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29" w:rsidRPr="00056675" w:rsidRDefault="00056675" w:rsidP="00361CC8">
      <w:pPr>
        <w:rPr>
          <w:rFonts w:ascii="Constantia" w:hAnsi="Constantia"/>
          <w:b/>
          <w:color w:val="808080" w:themeColor="background1" w:themeShade="80"/>
          <w:sz w:val="44"/>
          <w:szCs w:val="44"/>
        </w:rPr>
      </w:pPr>
      <w:bookmarkStart w:id="0" w:name="_GoBack"/>
      <w:bookmarkEnd w:id="0"/>
      <w:r w:rsidRPr="00056675">
        <w:rPr>
          <w:rFonts w:ascii="Constantia" w:hAnsi="Constantia"/>
          <w:b/>
          <w:color w:val="808080" w:themeColor="background1" w:themeShade="80"/>
          <w:sz w:val="44"/>
          <w:szCs w:val="44"/>
        </w:rPr>
        <w:t>Modello</w:t>
      </w:r>
    </w:p>
    <w:p w:rsidR="00496E29" w:rsidRPr="00056675" w:rsidRDefault="00496E29" w:rsidP="00361CC8">
      <w:pPr>
        <w:rPr>
          <w:rFonts w:ascii="Constantia" w:hAnsi="Constantia"/>
          <w:b/>
          <w:sz w:val="32"/>
          <w:szCs w:val="32"/>
        </w:rPr>
      </w:pPr>
    </w:p>
    <w:p w:rsidR="00496E29" w:rsidRPr="00056675" w:rsidRDefault="00496E29" w:rsidP="00361CC8">
      <w:pPr>
        <w:rPr>
          <w:rFonts w:ascii="Constantia" w:hAnsi="Constantia"/>
          <w:b/>
          <w:sz w:val="32"/>
          <w:szCs w:val="32"/>
        </w:rPr>
      </w:pPr>
    </w:p>
    <w:p w:rsidR="00496E29" w:rsidRPr="00056675" w:rsidRDefault="00496E29" w:rsidP="00361CC8">
      <w:pPr>
        <w:rPr>
          <w:rFonts w:ascii="Constantia" w:hAnsi="Constantia"/>
          <w:b/>
          <w:sz w:val="32"/>
          <w:szCs w:val="32"/>
        </w:rPr>
      </w:pPr>
    </w:p>
    <w:p w:rsidR="00496E29" w:rsidRPr="00056675" w:rsidRDefault="00496E29" w:rsidP="00361CC8">
      <w:pPr>
        <w:rPr>
          <w:rFonts w:ascii="Constantia" w:hAnsi="Constantia"/>
          <w:b/>
          <w:sz w:val="32"/>
          <w:szCs w:val="32"/>
        </w:rPr>
      </w:pPr>
    </w:p>
    <w:p w:rsidR="00496E29" w:rsidRPr="00056675" w:rsidRDefault="00496E29" w:rsidP="00361CC8">
      <w:pPr>
        <w:rPr>
          <w:rFonts w:ascii="Constantia" w:hAnsi="Constantia"/>
          <w:b/>
          <w:sz w:val="32"/>
          <w:szCs w:val="32"/>
        </w:rPr>
      </w:pPr>
    </w:p>
    <w:p w:rsidR="00496E29" w:rsidRPr="00056675" w:rsidRDefault="00496E29" w:rsidP="00361CC8">
      <w:pPr>
        <w:rPr>
          <w:rFonts w:ascii="Constantia" w:hAnsi="Constantia"/>
          <w:b/>
          <w:sz w:val="32"/>
          <w:szCs w:val="32"/>
        </w:rPr>
      </w:pPr>
    </w:p>
    <w:p w:rsidR="00361CC8" w:rsidRPr="00056675" w:rsidRDefault="00382D98" w:rsidP="00361CC8">
      <w:pPr>
        <w:rPr>
          <w:rFonts w:ascii="Constantia" w:hAnsi="Constantia"/>
          <w:b/>
          <w:sz w:val="32"/>
          <w:szCs w:val="32"/>
        </w:rPr>
      </w:pPr>
      <w:r>
        <w:rPr>
          <w:rFonts w:ascii="Constantia" w:hAnsi="Constantia"/>
          <w:b/>
          <w:sz w:val="32"/>
          <w:szCs w:val="32"/>
        </w:rPr>
        <w:t>Legge</w:t>
      </w:r>
      <w:r w:rsidR="00361CC8" w:rsidRPr="00056675">
        <w:rPr>
          <w:rFonts w:ascii="Constantia" w:hAnsi="Constantia"/>
          <w:b/>
          <w:sz w:val="32"/>
          <w:szCs w:val="32"/>
        </w:rPr>
        <w:t xml:space="preserve"> per la Commissione della gestione</w:t>
      </w:r>
    </w:p>
    <w:p w:rsidR="00361CC8" w:rsidRPr="00056675" w:rsidRDefault="00361CC8" w:rsidP="00361CC8">
      <w:pPr>
        <w:rPr>
          <w:rFonts w:ascii="Constantia" w:hAnsi="Constantia"/>
          <w:b/>
          <w:sz w:val="32"/>
          <w:szCs w:val="32"/>
        </w:rPr>
      </w:pPr>
      <w:r w:rsidRPr="00056675">
        <w:rPr>
          <w:rFonts w:ascii="Constantia" w:hAnsi="Constantia"/>
          <w:b/>
          <w:sz w:val="32"/>
          <w:szCs w:val="32"/>
        </w:rPr>
        <w:t>del Comune di XY</w:t>
      </w: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361CC8" w:rsidRPr="00056675" w:rsidRDefault="00361CC8" w:rsidP="00361CC8">
      <w:pPr>
        <w:spacing w:line="240" w:lineRule="auto"/>
        <w:jc w:val="both"/>
        <w:rPr>
          <w:rFonts w:cs="Arial"/>
          <w:sz w:val="24"/>
          <w:szCs w:val="24"/>
        </w:rPr>
      </w:pPr>
    </w:p>
    <w:p w:rsidR="00496E29" w:rsidRPr="00056675" w:rsidRDefault="00496E29" w:rsidP="00361CC8">
      <w:pPr>
        <w:spacing w:line="240" w:lineRule="auto"/>
        <w:jc w:val="both"/>
        <w:rPr>
          <w:rFonts w:cs="Arial"/>
          <w:sz w:val="24"/>
          <w:szCs w:val="24"/>
        </w:rPr>
      </w:pPr>
    </w:p>
    <w:p w:rsidR="00496E29" w:rsidRDefault="00496E29" w:rsidP="00361CC8">
      <w:pPr>
        <w:spacing w:line="240" w:lineRule="auto"/>
        <w:jc w:val="both"/>
        <w:rPr>
          <w:rFonts w:cs="Arial"/>
          <w:sz w:val="24"/>
          <w:szCs w:val="24"/>
        </w:rPr>
      </w:pPr>
    </w:p>
    <w:p w:rsidR="00361CC8" w:rsidRPr="00056675" w:rsidRDefault="00361CC8" w:rsidP="00361CC8">
      <w:pPr>
        <w:rPr>
          <w:rFonts w:ascii="Constantia" w:hAnsi="Constantia"/>
          <w:sz w:val="40"/>
          <w:szCs w:val="40"/>
        </w:rPr>
      </w:pPr>
      <w:r w:rsidRPr="00056675">
        <w:rPr>
          <w:rFonts w:ascii="Constantia" w:hAnsi="Constantia"/>
          <w:sz w:val="40"/>
          <w:szCs w:val="40"/>
        </w:rPr>
        <w:lastRenderedPageBreak/>
        <w:t>Indice</w:t>
      </w:r>
    </w:p>
    <w:p w:rsidR="00361CC8" w:rsidRPr="00056675" w:rsidRDefault="00361CC8" w:rsidP="00361CC8">
      <w:pPr>
        <w:rPr>
          <w:rFonts w:ascii="Calibri Light" w:hAnsi="Calibri Light"/>
          <w:b/>
          <w:sz w:val="32"/>
          <w:szCs w:val="32"/>
        </w:rPr>
      </w:pPr>
    </w:p>
    <w:p w:rsidR="00081A0C" w:rsidRDefault="00361CC8">
      <w:pPr>
        <w:pStyle w:val="Verzeichnis1"/>
        <w:rPr>
          <w:rFonts w:asciiTheme="minorHAnsi" w:eastAsiaTheme="minorEastAsia" w:hAnsiTheme="minorHAnsi" w:cstheme="minorBidi"/>
          <w:b w:val="0"/>
          <w:sz w:val="22"/>
          <w:szCs w:val="22"/>
          <w:lang w:val="de-CH" w:eastAsia="de-CH"/>
        </w:rPr>
      </w:pPr>
      <w:r w:rsidRPr="003B17AB">
        <w:rPr>
          <w:rFonts w:ascii="Calibri Light" w:eastAsia="Calibri" w:hAnsi="Calibri Light" w:cs="Arial"/>
          <w:sz w:val="22"/>
          <w:szCs w:val="22"/>
        </w:rPr>
        <w:fldChar w:fldCharType="begin"/>
      </w:r>
      <w:r w:rsidRPr="003B17AB">
        <w:rPr>
          <w:rFonts w:ascii="Calibri Light" w:hAnsi="Calibri Light" w:cs="Arial"/>
          <w:sz w:val="22"/>
          <w:szCs w:val="22"/>
        </w:rPr>
        <w:instrText xml:space="preserve"> TOC \o "1-3" \h \z \u </w:instrText>
      </w:r>
      <w:r w:rsidRPr="003B17AB">
        <w:rPr>
          <w:rFonts w:ascii="Calibri Light" w:eastAsia="Calibri" w:hAnsi="Calibri Light" w:cs="Arial"/>
          <w:sz w:val="22"/>
          <w:szCs w:val="22"/>
        </w:rPr>
        <w:fldChar w:fldCharType="separate"/>
      </w:r>
      <w:hyperlink w:anchor="_Toc511978114" w:history="1">
        <w:r w:rsidR="00081A0C" w:rsidRPr="00CF36F1">
          <w:rPr>
            <w:rStyle w:val="Hyperlink"/>
            <w:rFonts w:ascii="Calibri Light" w:hAnsi="Calibri Light"/>
          </w:rPr>
          <w:t>I.</w:t>
        </w:r>
        <w:r w:rsidR="00081A0C">
          <w:rPr>
            <w:rFonts w:asciiTheme="minorHAnsi" w:eastAsiaTheme="minorEastAsia" w:hAnsiTheme="minorHAnsi" w:cstheme="minorBidi"/>
            <w:b w:val="0"/>
            <w:sz w:val="22"/>
            <w:szCs w:val="22"/>
            <w:lang w:val="de-CH" w:eastAsia="de-CH"/>
          </w:rPr>
          <w:tab/>
        </w:r>
        <w:r w:rsidR="00081A0C" w:rsidRPr="00CF36F1">
          <w:rPr>
            <w:rStyle w:val="Hyperlink"/>
            <w:rFonts w:ascii="Calibri Light" w:hAnsi="Calibri Light"/>
          </w:rPr>
          <w:t>Posizione giuridica della Commissione della gestione</w:t>
        </w:r>
        <w:r w:rsidR="00081A0C">
          <w:rPr>
            <w:webHidden/>
          </w:rPr>
          <w:tab/>
        </w:r>
        <w:r w:rsidR="00081A0C">
          <w:rPr>
            <w:webHidden/>
          </w:rPr>
          <w:fldChar w:fldCharType="begin"/>
        </w:r>
        <w:r w:rsidR="00081A0C">
          <w:rPr>
            <w:webHidden/>
          </w:rPr>
          <w:instrText xml:space="preserve"> PAGEREF _Toc511978114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15" w:history="1">
        <w:r w:rsidR="00081A0C" w:rsidRPr="00CF36F1">
          <w:rPr>
            <w:rStyle w:val="Hyperlink"/>
            <w:rFonts w:ascii="Calibri Light" w:hAnsi="Calibri Light"/>
          </w:rPr>
          <w:t>Art. 1</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Posizione</w:t>
        </w:r>
        <w:r w:rsidR="00081A0C">
          <w:rPr>
            <w:webHidden/>
          </w:rPr>
          <w:tab/>
        </w:r>
        <w:r w:rsidR="00081A0C">
          <w:rPr>
            <w:webHidden/>
          </w:rPr>
          <w:fldChar w:fldCharType="begin"/>
        </w:r>
        <w:r w:rsidR="00081A0C">
          <w:rPr>
            <w:webHidden/>
          </w:rPr>
          <w:instrText xml:space="preserve"> PAGEREF _Toc511978115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16" w:history="1">
        <w:r w:rsidR="00081A0C" w:rsidRPr="00CF36F1">
          <w:rPr>
            <w:rStyle w:val="Hyperlink"/>
            <w:rFonts w:ascii="Calibri Light" w:hAnsi="Calibri Light"/>
          </w:rPr>
          <w:t>Art. 2</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Requisiti, presupposti ottimali</w:t>
        </w:r>
        <w:r w:rsidR="00081A0C">
          <w:rPr>
            <w:webHidden/>
          </w:rPr>
          <w:tab/>
        </w:r>
        <w:r w:rsidR="00081A0C">
          <w:rPr>
            <w:webHidden/>
          </w:rPr>
          <w:fldChar w:fldCharType="begin"/>
        </w:r>
        <w:r w:rsidR="00081A0C">
          <w:rPr>
            <w:webHidden/>
          </w:rPr>
          <w:instrText xml:space="preserve"> PAGEREF _Toc511978116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17" w:history="1">
        <w:r w:rsidR="00081A0C" w:rsidRPr="00CF36F1">
          <w:rPr>
            <w:rStyle w:val="Hyperlink"/>
            <w:rFonts w:ascii="Calibri Light" w:hAnsi="Calibri Light"/>
          </w:rPr>
          <w:t>Art. 3</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Formazione</w:t>
        </w:r>
        <w:r w:rsidR="00081A0C">
          <w:rPr>
            <w:webHidden/>
          </w:rPr>
          <w:tab/>
        </w:r>
        <w:r w:rsidR="00081A0C">
          <w:rPr>
            <w:webHidden/>
          </w:rPr>
          <w:fldChar w:fldCharType="begin"/>
        </w:r>
        <w:r w:rsidR="00081A0C">
          <w:rPr>
            <w:webHidden/>
          </w:rPr>
          <w:instrText xml:space="preserve"> PAGEREF _Toc511978117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18" w:history="1">
        <w:r w:rsidR="00081A0C" w:rsidRPr="00CF36F1">
          <w:rPr>
            <w:rStyle w:val="Hyperlink"/>
            <w:rFonts w:ascii="Calibri Light" w:hAnsi="Calibri Light"/>
          </w:rPr>
          <w:t>Art. 4</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Esperti</w:t>
        </w:r>
        <w:r w:rsidR="00081A0C">
          <w:rPr>
            <w:webHidden/>
          </w:rPr>
          <w:tab/>
        </w:r>
        <w:r w:rsidR="00081A0C">
          <w:rPr>
            <w:webHidden/>
          </w:rPr>
          <w:fldChar w:fldCharType="begin"/>
        </w:r>
        <w:r w:rsidR="00081A0C">
          <w:rPr>
            <w:webHidden/>
          </w:rPr>
          <w:instrText xml:space="preserve"> PAGEREF _Toc511978118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19" w:history="1">
        <w:r w:rsidR="00081A0C" w:rsidRPr="00CF36F1">
          <w:rPr>
            <w:rStyle w:val="Hyperlink"/>
            <w:rFonts w:ascii="Calibri Light" w:hAnsi="Calibri Light"/>
          </w:rPr>
          <w:t>Art. 5</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Responsabilità e garanzia</w:t>
        </w:r>
        <w:r w:rsidR="00081A0C">
          <w:rPr>
            <w:webHidden/>
          </w:rPr>
          <w:tab/>
        </w:r>
        <w:r w:rsidR="00081A0C">
          <w:rPr>
            <w:webHidden/>
          </w:rPr>
          <w:fldChar w:fldCharType="begin"/>
        </w:r>
        <w:r w:rsidR="00081A0C">
          <w:rPr>
            <w:webHidden/>
          </w:rPr>
          <w:instrText xml:space="preserve"> PAGEREF _Toc511978119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1"/>
        <w:rPr>
          <w:rFonts w:asciiTheme="minorHAnsi" w:eastAsiaTheme="minorEastAsia" w:hAnsiTheme="minorHAnsi" w:cstheme="minorBidi"/>
          <w:b w:val="0"/>
          <w:sz w:val="22"/>
          <w:szCs w:val="22"/>
          <w:lang w:val="de-CH" w:eastAsia="de-CH"/>
        </w:rPr>
      </w:pPr>
      <w:hyperlink w:anchor="_Toc511978120" w:history="1">
        <w:r w:rsidR="00081A0C" w:rsidRPr="00CF36F1">
          <w:rPr>
            <w:rStyle w:val="Hyperlink"/>
            <w:rFonts w:ascii="Calibri Light" w:hAnsi="Calibri Light"/>
          </w:rPr>
          <w:t>II.</w:t>
        </w:r>
        <w:r w:rsidR="00081A0C">
          <w:rPr>
            <w:rFonts w:asciiTheme="minorHAnsi" w:eastAsiaTheme="minorEastAsia" w:hAnsiTheme="minorHAnsi" w:cstheme="minorBidi"/>
            <w:b w:val="0"/>
            <w:sz w:val="22"/>
            <w:szCs w:val="22"/>
            <w:lang w:val="de-CH" w:eastAsia="de-CH"/>
          </w:rPr>
          <w:tab/>
        </w:r>
        <w:r w:rsidR="00081A0C" w:rsidRPr="00CF36F1">
          <w:rPr>
            <w:rStyle w:val="Hyperlink"/>
            <w:rFonts w:ascii="Calibri Light" w:hAnsi="Calibri Light"/>
          </w:rPr>
          <w:t>Organizzazione</w:t>
        </w:r>
        <w:r w:rsidR="00081A0C">
          <w:rPr>
            <w:webHidden/>
          </w:rPr>
          <w:tab/>
        </w:r>
        <w:r w:rsidR="00081A0C">
          <w:rPr>
            <w:webHidden/>
          </w:rPr>
          <w:fldChar w:fldCharType="begin"/>
        </w:r>
        <w:r w:rsidR="00081A0C">
          <w:rPr>
            <w:webHidden/>
          </w:rPr>
          <w:instrText xml:space="preserve"> PAGEREF _Toc511978120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1" w:history="1">
        <w:r w:rsidR="00081A0C" w:rsidRPr="00CF36F1">
          <w:rPr>
            <w:rStyle w:val="Hyperlink"/>
            <w:rFonts w:ascii="Calibri Light" w:hAnsi="Calibri Light"/>
          </w:rPr>
          <w:t>Art. 6</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Composizione, durata della carica</w:t>
        </w:r>
        <w:r w:rsidR="00081A0C">
          <w:rPr>
            <w:webHidden/>
          </w:rPr>
          <w:tab/>
        </w:r>
        <w:r w:rsidR="00081A0C">
          <w:rPr>
            <w:webHidden/>
          </w:rPr>
          <w:fldChar w:fldCharType="begin"/>
        </w:r>
        <w:r w:rsidR="00081A0C">
          <w:rPr>
            <w:webHidden/>
          </w:rPr>
          <w:instrText xml:space="preserve"> PAGEREF _Toc511978121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2" w:history="1">
        <w:r w:rsidR="00081A0C" w:rsidRPr="00CF36F1">
          <w:rPr>
            <w:rStyle w:val="Hyperlink"/>
            <w:rFonts w:ascii="Calibri Light" w:hAnsi="Calibri Light"/>
          </w:rPr>
          <w:t>Art. 7</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Convocazione</w:t>
        </w:r>
        <w:r w:rsidR="00081A0C">
          <w:rPr>
            <w:webHidden/>
          </w:rPr>
          <w:tab/>
        </w:r>
        <w:r w:rsidR="00081A0C">
          <w:rPr>
            <w:webHidden/>
          </w:rPr>
          <w:fldChar w:fldCharType="begin"/>
        </w:r>
        <w:r w:rsidR="00081A0C">
          <w:rPr>
            <w:webHidden/>
          </w:rPr>
          <w:instrText xml:space="preserve"> PAGEREF _Toc511978122 \h </w:instrText>
        </w:r>
        <w:r w:rsidR="00081A0C">
          <w:rPr>
            <w:webHidden/>
          </w:rPr>
        </w:r>
        <w:r w:rsidR="00081A0C">
          <w:rPr>
            <w:webHidden/>
          </w:rPr>
          <w:fldChar w:fldCharType="separate"/>
        </w:r>
        <w:r w:rsidR="00DE7B51">
          <w:rPr>
            <w:webHidden/>
          </w:rPr>
          <w:t>3</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3" w:history="1">
        <w:r w:rsidR="00081A0C" w:rsidRPr="00CF36F1">
          <w:rPr>
            <w:rStyle w:val="Hyperlink"/>
            <w:rFonts w:ascii="Calibri Light" w:hAnsi="Calibri Light"/>
          </w:rPr>
          <w:t>Art. 8</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Indennizzo</w:t>
        </w:r>
        <w:r w:rsidR="00081A0C">
          <w:rPr>
            <w:webHidden/>
          </w:rPr>
          <w:tab/>
        </w:r>
        <w:r w:rsidR="00081A0C">
          <w:rPr>
            <w:webHidden/>
          </w:rPr>
          <w:fldChar w:fldCharType="begin"/>
        </w:r>
        <w:r w:rsidR="00081A0C">
          <w:rPr>
            <w:webHidden/>
          </w:rPr>
          <w:instrText xml:space="preserve"> PAGEREF _Toc511978123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4" w:history="1">
        <w:r w:rsidR="00081A0C" w:rsidRPr="00CF36F1">
          <w:rPr>
            <w:rStyle w:val="Hyperlink"/>
            <w:rFonts w:ascii="Calibri Light" w:hAnsi="Calibri Light"/>
          </w:rPr>
          <w:t>Art. 9</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Numero legale</w:t>
        </w:r>
        <w:r w:rsidR="00081A0C">
          <w:rPr>
            <w:webHidden/>
          </w:rPr>
          <w:tab/>
        </w:r>
        <w:r w:rsidR="00081A0C">
          <w:rPr>
            <w:webHidden/>
          </w:rPr>
          <w:fldChar w:fldCharType="begin"/>
        </w:r>
        <w:r w:rsidR="00081A0C">
          <w:rPr>
            <w:webHidden/>
          </w:rPr>
          <w:instrText xml:space="preserve"> PAGEREF _Toc511978124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5" w:history="1">
        <w:r w:rsidR="00081A0C" w:rsidRPr="00CF36F1">
          <w:rPr>
            <w:rStyle w:val="Hyperlink"/>
            <w:rFonts w:ascii="Calibri Light" w:hAnsi="Calibri Light"/>
          </w:rPr>
          <w:t>Art. 10</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Ricusazione</w:t>
        </w:r>
        <w:r w:rsidR="00081A0C">
          <w:rPr>
            <w:webHidden/>
          </w:rPr>
          <w:tab/>
        </w:r>
        <w:r w:rsidR="00081A0C">
          <w:rPr>
            <w:webHidden/>
          </w:rPr>
          <w:fldChar w:fldCharType="begin"/>
        </w:r>
        <w:r w:rsidR="00081A0C">
          <w:rPr>
            <w:webHidden/>
          </w:rPr>
          <w:instrText xml:space="preserve"> PAGEREF _Toc511978125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6" w:history="1">
        <w:r w:rsidR="00081A0C" w:rsidRPr="00CF36F1">
          <w:rPr>
            <w:rStyle w:val="Hyperlink"/>
            <w:rFonts w:ascii="Calibri Light" w:hAnsi="Calibri Light"/>
          </w:rPr>
          <w:t>Art. 11</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Documentazione di revisione, messa a verbale</w:t>
        </w:r>
        <w:r w:rsidR="00081A0C">
          <w:rPr>
            <w:webHidden/>
          </w:rPr>
          <w:tab/>
        </w:r>
        <w:r w:rsidR="00081A0C">
          <w:rPr>
            <w:webHidden/>
          </w:rPr>
          <w:fldChar w:fldCharType="begin"/>
        </w:r>
        <w:r w:rsidR="00081A0C">
          <w:rPr>
            <w:webHidden/>
          </w:rPr>
          <w:instrText xml:space="preserve"> PAGEREF _Toc511978126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1"/>
        <w:rPr>
          <w:rFonts w:asciiTheme="minorHAnsi" w:eastAsiaTheme="minorEastAsia" w:hAnsiTheme="minorHAnsi" w:cstheme="minorBidi"/>
          <w:b w:val="0"/>
          <w:sz w:val="22"/>
          <w:szCs w:val="22"/>
          <w:lang w:val="de-CH" w:eastAsia="de-CH"/>
        </w:rPr>
      </w:pPr>
      <w:hyperlink w:anchor="_Toc511978127" w:history="1">
        <w:r w:rsidR="00081A0C" w:rsidRPr="00CF36F1">
          <w:rPr>
            <w:rStyle w:val="Hyperlink"/>
            <w:rFonts w:ascii="Calibri Light" w:hAnsi="Calibri Light"/>
          </w:rPr>
          <w:t>III.</w:t>
        </w:r>
        <w:r w:rsidR="00081A0C">
          <w:rPr>
            <w:rFonts w:asciiTheme="minorHAnsi" w:eastAsiaTheme="minorEastAsia" w:hAnsiTheme="minorHAnsi" w:cstheme="minorBidi"/>
            <w:b w:val="0"/>
            <w:sz w:val="22"/>
            <w:szCs w:val="22"/>
            <w:lang w:val="de-CH" w:eastAsia="de-CH"/>
          </w:rPr>
          <w:tab/>
        </w:r>
        <w:r w:rsidR="00081A0C" w:rsidRPr="00CF36F1">
          <w:rPr>
            <w:rStyle w:val="Hyperlink"/>
            <w:rFonts w:ascii="Calibri Light" w:hAnsi="Calibri Light"/>
          </w:rPr>
          <w:t>Diritti e doveri</w:t>
        </w:r>
        <w:r w:rsidR="00081A0C">
          <w:rPr>
            <w:webHidden/>
          </w:rPr>
          <w:tab/>
        </w:r>
        <w:r w:rsidR="00081A0C">
          <w:rPr>
            <w:webHidden/>
          </w:rPr>
          <w:fldChar w:fldCharType="begin"/>
        </w:r>
        <w:r w:rsidR="00081A0C">
          <w:rPr>
            <w:webHidden/>
          </w:rPr>
          <w:instrText xml:space="preserve"> PAGEREF _Toc511978127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8" w:history="1">
        <w:r w:rsidR="00081A0C" w:rsidRPr="00CF36F1">
          <w:rPr>
            <w:rStyle w:val="Hyperlink"/>
            <w:rFonts w:ascii="Calibri Light" w:hAnsi="Calibri Light"/>
          </w:rPr>
          <w:t>Art. 12</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Compiti</w:t>
        </w:r>
        <w:r w:rsidR="00081A0C">
          <w:rPr>
            <w:webHidden/>
          </w:rPr>
          <w:tab/>
        </w:r>
        <w:r w:rsidR="00081A0C">
          <w:rPr>
            <w:webHidden/>
          </w:rPr>
          <w:fldChar w:fldCharType="begin"/>
        </w:r>
        <w:r w:rsidR="00081A0C">
          <w:rPr>
            <w:webHidden/>
          </w:rPr>
          <w:instrText xml:space="preserve"> PAGEREF _Toc511978128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29" w:history="1">
        <w:r w:rsidR="00081A0C" w:rsidRPr="00CF36F1">
          <w:rPr>
            <w:rStyle w:val="Hyperlink"/>
            <w:rFonts w:ascii="Calibri Light" w:hAnsi="Calibri Light"/>
          </w:rPr>
          <w:t>Art. 13</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Ripartizione dei compiti</w:t>
        </w:r>
        <w:r w:rsidR="00081A0C">
          <w:rPr>
            <w:webHidden/>
          </w:rPr>
          <w:tab/>
        </w:r>
        <w:r w:rsidR="00081A0C">
          <w:rPr>
            <w:webHidden/>
          </w:rPr>
          <w:fldChar w:fldCharType="begin"/>
        </w:r>
        <w:r w:rsidR="00081A0C">
          <w:rPr>
            <w:webHidden/>
          </w:rPr>
          <w:instrText xml:space="preserve"> PAGEREF _Toc511978129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0" w:history="1">
        <w:r w:rsidR="00081A0C" w:rsidRPr="00CF36F1">
          <w:rPr>
            <w:rStyle w:val="Hyperlink"/>
            <w:rFonts w:ascii="Calibri Light" w:hAnsi="Calibri Light"/>
          </w:rPr>
          <w:t>Art. 14</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Tipo e momento della verifica</w:t>
        </w:r>
        <w:r w:rsidR="00081A0C">
          <w:rPr>
            <w:webHidden/>
          </w:rPr>
          <w:tab/>
        </w:r>
        <w:r w:rsidR="00081A0C">
          <w:rPr>
            <w:webHidden/>
          </w:rPr>
          <w:fldChar w:fldCharType="begin"/>
        </w:r>
        <w:r w:rsidR="00081A0C">
          <w:rPr>
            <w:webHidden/>
          </w:rPr>
          <w:instrText xml:space="preserve"> PAGEREF _Toc511978130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1" w:history="1">
        <w:r w:rsidR="00081A0C" w:rsidRPr="00CF36F1">
          <w:rPr>
            <w:rStyle w:val="Hyperlink"/>
            <w:rFonts w:ascii="Calibri Light" w:hAnsi="Calibri Light"/>
          </w:rPr>
          <w:t>Art. 15</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Diritto all'informazione e diritto di presa in visione</w:t>
        </w:r>
        <w:r w:rsidR="00081A0C">
          <w:rPr>
            <w:webHidden/>
          </w:rPr>
          <w:tab/>
        </w:r>
        <w:r w:rsidR="00081A0C">
          <w:rPr>
            <w:webHidden/>
          </w:rPr>
          <w:fldChar w:fldCharType="begin"/>
        </w:r>
        <w:r w:rsidR="00081A0C">
          <w:rPr>
            <w:webHidden/>
          </w:rPr>
          <w:instrText xml:space="preserve"> PAGEREF _Toc511978131 \h </w:instrText>
        </w:r>
        <w:r w:rsidR="00081A0C">
          <w:rPr>
            <w:webHidden/>
          </w:rPr>
        </w:r>
        <w:r w:rsidR="00081A0C">
          <w:rPr>
            <w:webHidden/>
          </w:rPr>
          <w:fldChar w:fldCharType="separate"/>
        </w:r>
        <w:r w:rsidR="00DE7B51">
          <w:rPr>
            <w:webHidden/>
          </w:rPr>
          <w:t>4</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2" w:history="1">
        <w:r w:rsidR="00081A0C" w:rsidRPr="00CF36F1">
          <w:rPr>
            <w:rStyle w:val="Hyperlink"/>
            <w:rFonts w:ascii="Calibri Light" w:hAnsi="Calibri Light"/>
          </w:rPr>
          <w:t>Art. 16</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Esperti</w:t>
        </w:r>
        <w:r w:rsidR="00081A0C">
          <w:rPr>
            <w:webHidden/>
          </w:rPr>
          <w:tab/>
        </w:r>
        <w:r w:rsidR="00081A0C">
          <w:rPr>
            <w:webHidden/>
          </w:rPr>
          <w:fldChar w:fldCharType="begin"/>
        </w:r>
        <w:r w:rsidR="00081A0C">
          <w:rPr>
            <w:webHidden/>
          </w:rPr>
          <w:instrText xml:space="preserve"> PAGEREF _Toc511978132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3" w:history="1">
        <w:r w:rsidR="00081A0C" w:rsidRPr="00CF36F1">
          <w:rPr>
            <w:rStyle w:val="Hyperlink"/>
            <w:rFonts w:ascii="Calibri Light" w:hAnsi="Calibri Light"/>
          </w:rPr>
          <w:t>Art. 17</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Consulenza e raccomandazioni</w:t>
        </w:r>
        <w:r w:rsidR="00081A0C">
          <w:rPr>
            <w:webHidden/>
          </w:rPr>
          <w:tab/>
        </w:r>
        <w:r w:rsidR="00081A0C">
          <w:rPr>
            <w:webHidden/>
          </w:rPr>
          <w:fldChar w:fldCharType="begin"/>
        </w:r>
        <w:r w:rsidR="00081A0C">
          <w:rPr>
            <w:webHidden/>
          </w:rPr>
          <w:instrText xml:space="preserve"> PAGEREF _Toc511978133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4" w:history="1">
        <w:r w:rsidR="00081A0C" w:rsidRPr="00CF36F1">
          <w:rPr>
            <w:rStyle w:val="Hyperlink"/>
            <w:rFonts w:ascii="Calibri Light" w:hAnsi="Calibri Light"/>
          </w:rPr>
          <w:t>Art. 18</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Segreto professionale</w:t>
        </w:r>
        <w:r w:rsidR="00081A0C">
          <w:rPr>
            <w:webHidden/>
          </w:rPr>
          <w:tab/>
        </w:r>
        <w:r w:rsidR="00081A0C">
          <w:rPr>
            <w:webHidden/>
          </w:rPr>
          <w:fldChar w:fldCharType="begin"/>
        </w:r>
        <w:r w:rsidR="00081A0C">
          <w:rPr>
            <w:webHidden/>
          </w:rPr>
          <w:instrText xml:space="preserve"> PAGEREF _Toc511978134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1"/>
        <w:rPr>
          <w:rFonts w:asciiTheme="minorHAnsi" w:eastAsiaTheme="minorEastAsia" w:hAnsiTheme="minorHAnsi" w:cstheme="minorBidi"/>
          <w:b w:val="0"/>
          <w:sz w:val="22"/>
          <w:szCs w:val="22"/>
          <w:lang w:val="de-CH" w:eastAsia="de-CH"/>
        </w:rPr>
      </w:pPr>
      <w:hyperlink w:anchor="_Toc511978135" w:history="1">
        <w:r w:rsidR="00081A0C" w:rsidRPr="00CF36F1">
          <w:rPr>
            <w:rStyle w:val="Hyperlink"/>
            <w:rFonts w:ascii="Calibri Light" w:hAnsi="Calibri Light"/>
          </w:rPr>
          <w:t>IV.</w:t>
        </w:r>
        <w:r w:rsidR="00081A0C">
          <w:rPr>
            <w:rFonts w:asciiTheme="minorHAnsi" w:eastAsiaTheme="minorEastAsia" w:hAnsiTheme="minorHAnsi" w:cstheme="minorBidi"/>
            <w:b w:val="0"/>
            <w:sz w:val="22"/>
            <w:szCs w:val="22"/>
            <w:lang w:val="de-CH" w:eastAsia="de-CH"/>
          </w:rPr>
          <w:tab/>
        </w:r>
        <w:r w:rsidR="00081A0C" w:rsidRPr="00CF36F1">
          <w:rPr>
            <w:rStyle w:val="Hyperlink"/>
            <w:rFonts w:ascii="Calibri Light" w:hAnsi="Calibri Light"/>
          </w:rPr>
          <w:t>Scadenze, rapporto di revisione e proposta</w:t>
        </w:r>
        <w:r w:rsidR="00081A0C">
          <w:rPr>
            <w:webHidden/>
          </w:rPr>
          <w:tab/>
        </w:r>
        <w:r w:rsidR="00081A0C">
          <w:rPr>
            <w:webHidden/>
          </w:rPr>
          <w:fldChar w:fldCharType="begin"/>
        </w:r>
        <w:r w:rsidR="00081A0C">
          <w:rPr>
            <w:webHidden/>
          </w:rPr>
          <w:instrText xml:space="preserve"> PAGEREF _Toc511978135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6" w:history="1">
        <w:r w:rsidR="00081A0C" w:rsidRPr="00CF36F1">
          <w:rPr>
            <w:rStyle w:val="Hyperlink"/>
            <w:rFonts w:ascii="Calibri Light" w:hAnsi="Calibri Light"/>
          </w:rPr>
          <w:t>Art. 19</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Scadenze</w:t>
        </w:r>
        <w:r w:rsidR="00081A0C">
          <w:rPr>
            <w:webHidden/>
          </w:rPr>
          <w:tab/>
        </w:r>
        <w:r w:rsidR="00081A0C">
          <w:rPr>
            <w:webHidden/>
          </w:rPr>
          <w:fldChar w:fldCharType="begin"/>
        </w:r>
        <w:r w:rsidR="00081A0C">
          <w:rPr>
            <w:webHidden/>
          </w:rPr>
          <w:instrText xml:space="preserve"> PAGEREF _Toc511978136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7" w:history="1">
        <w:r w:rsidR="00081A0C" w:rsidRPr="00CF36F1">
          <w:rPr>
            <w:rStyle w:val="Hyperlink"/>
            <w:rFonts w:ascii="Calibri Light" w:hAnsi="Calibri Light"/>
          </w:rPr>
          <w:t>Art. 20</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Rapporto di revisione e proposta</w:t>
        </w:r>
        <w:r w:rsidR="00081A0C">
          <w:rPr>
            <w:webHidden/>
          </w:rPr>
          <w:tab/>
        </w:r>
        <w:r w:rsidR="00081A0C">
          <w:rPr>
            <w:webHidden/>
          </w:rPr>
          <w:fldChar w:fldCharType="begin"/>
        </w:r>
        <w:r w:rsidR="00081A0C">
          <w:rPr>
            <w:webHidden/>
          </w:rPr>
          <w:instrText xml:space="preserve"> PAGEREF _Toc511978137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1"/>
        <w:rPr>
          <w:rFonts w:asciiTheme="minorHAnsi" w:eastAsiaTheme="minorEastAsia" w:hAnsiTheme="minorHAnsi" w:cstheme="minorBidi"/>
          <w:b w:val="0"/>
          <w:sz w:val="22"/>
          <w:szCs w:val="22"/>
          <w:lang w:val="de-CH" w:eastAsia="de-CH"/>
        </w:rPr>
      </w:pPr>
      <w:hyperlink w:anchor="_Toc511978138" w:history="1">
        <w:r w:rsidR="00081A0C" w:rsidRPr="00CF36F1">
          <w:rPr>
            <w:rStyle w:val="Hyperlink"/>
            <w:rFonts w:ascii="Calibri Light" w:hAnsi="Calibri Light"/>
          </w:rPr>
          <w:t>V.</w:t>
        </w:r>
        <w:r w:rsidR="00081A0C">
          <w:rPr>
            <w:rFonts w:asciiTheme="minorHAnsi" w:eastAsiaTheme="minorEastAsia" w:hAnsiTheme="minorHAnsi" w:cstheme="minorBidi"/>
            <w:b w:val="0"/>
            <w:sz w:val="22"/>
            <w:szCs w:val="22"/>
            <w:lang w:val="de-CH" w:eastAsia="de-CH"/>
          </w:rPr>
          <w:tab/>
        </w:r>
        <w:r w:rsidR="00081A0C" w:rsidRPr="00CF36F1">
          <w:rPr>
            <w:rStyle w:val="Hyperlink"/>
            <w:rFonts w:ascii="Calibri Light" w:hAnsi="Calibri Light"/>
          </w:rPr>
          <w:t>Disposizioni finali</w:t>
        </w:r>
        <w:r w:rsidR="00081A0C">
          <w:rPr>
            <w:webHidden/>
          </w:rPr>
          <w:tab/>
        </w:r>
        <w:r w:rsidR="00081A0C">
          <w:rPr>
            <w:webHidden/>
          </w:rPr>
          <w:fldChar w:fldCharType="begin"/>
        </w:r>
        <w:r w:rsidR="00081A0C">
          <w:rPr>
            <w:webHidden/>
          </w:rPr>
          <w:instrText xml:space="preserve"> PAGEREF _Toc511978138 \h </w:instrText>
        </w:r>
        <w:r w:rsidR="00081A0C">
          <w:rPr>
            <w:webHidden/>
          </w:rPr>
        </w:r>
        <w:r w:rsidR="00081A0C">
          <w:rPr>
            <w:webHidden/>
          </w:rPr>
          <w:fldChar w:fldCharType="separate"/>
        </w:r>
        <w:r w:rsidR="00DE7B51">
          <w:rPr>
            <w:webHidden/>
          </w:rPr>
          <w:t>5</w:t>
        </w:r>
        <w:r w:rsidR="00081A0C">
          <w:rPr>
            <w:webHidden/>
          </w:rPr>
          <w:fldChar w:fldCharType="end"/>
        </w:r>
      </w:hyperlink>
    </w:p>
    <w:p w:rsidR="00081A0C" w:rsidRDefault="00242C3A">
      <w:pPr>
        <w:pStyle w:val="Verzeichnis2"/>
        <w:rPr>
          <w:rFonts w:asciiTheme="minorHAnsi" w:eastAsiaTheme="minorEastAsia" w:hAnsiTheme="minorHAnsi" w:cstheme="minorBidi"/>
          <w:sz w:val="22"/>
          <w:szCs w:val="22"/>
          <w:lang w:val="de-CH" w:eastAsia="de-CH"/>
        </w:rPr>
      </w:pPr>
      <w:hyperlink w:anchor="_Toc511978139" w:history="1">
        <w:r w:rsidR="00081A0C" w:rsidRPr="00CF36F1">
          <w:rPr>
            <w:rStyle w:val="Hyperlink"/>
            <w:rFonts w:ascii="Calibri Light" w:hAnsi="Calibri Light"/>
          </w:rPr>
          <w:t>Art. 21</w:t>
        </w:r>
        <w:r w:rsidR="00081A0C">
          <w:rPr>
            <w:rFonts w:asciiTheme="minorHAnsi" w:eastAsiaTheme="minorEastAsia" w:hAnsiTheme="minorHAnsi" w:cstheme="minorBidi"/>
            <w:sz w:val="22"/>
            <w:szCs w:val="22"/>
            <w:lang w:val="de-CH" w:eastAsia="de-CH"/>
          </w:rPr>
          <w:tab/>
        </w:r>
        <w:r w:rsidR="00081A0C" w:rsidRPr="00CF36F1">
          <w:rPr>
            <w:rStyle w:val="Hyperlink"/>
            <w:rFonts w:ascii="Calibri Light" w:hAnsi="Calibri Light"/>
          </w:rPr>
          <w:t>Entrata in vigore</w:t>
        </w:r>
        <w:r w:rsidR="00081A0C">
          <w:rPr>
            <w:webHidden/>
          </w:rPr>
          <w:tab/>
        </w:r>
        <w:r w:rsidR="00081A0C">
          <w:rPr>
            <w:webHidden/>
          </w:rPr>
          <w:fldChar w:fldCharType="begin"/>
        </w:r>
        <w:r w:rsidR="00081A0C">
          <w:rPr>
            <w:webHidden/>
          </w:rPr>
          <w:instrText xml:space="preserve"> PAGEREF _Toc511978139 \h </w:instrText>
        </w:r>
        <w:r w:rsidR="00081A0C">
          <w:rPr>
            <w:webHidden/>
          </w:rPr>
        </w:r>
        <w:r w:rsidR="00081A0C">
          <w:rPr>
            <w:webHidden/>
          </w:rPr>
          <w:fldChar w:fldCharType="separate"/>
        </w:r>
        <w:r w:rsidR="00DE7B51">
          <w:rPr>
            <w:webHidden/>
          </w:rPr>
          <w:t>5</w:t>
        </w:r>
        <w:r w:rsidR="00081A0C">
          <w:rPr>
            <w:webHidden/>
          </w:rPr>
          <w:fldChar w:fldCharType="end"/>
        </w:r>
      </w:hyperlink>
    </w:p>
    <w:p w:rsidR="00361CC8" w:rsidRDefault="00361CC8" w:rsidP="00361CC8">
      <w:pPr>
        <w:jc w:val="both"/>
        <w:rPr>
          <w:rFonts w:ascii="Calibri Light" w:hAnsi="Calibri Light" w:cs="Arial"/>
          <w:b/>
          <w:bCs/>
        </w:rPr>
      </w:pPr>
      <w:r w:rsidRPr="003B17AB">
        <w:rPr>
          <w:rFonts w:ascii="Calibri Light" w:hAnsi="Calibri Light" w:cs="Arial"/>
          <w:b/>
          <w:bCs/>
        </w:rPr>
        <w:fldChar w:fldCharType="end"/>
      </w:r>
    </w:p>
    <w:p w:rsidR="00361CC8" w:rsidRPr="002F5E37" w:rsidRDefault="00361CC8" w:rsidP="00361CC8">
      <w:pPr>
        <w:tabs>
          <w:tab w:val="left" w:pos="1418"/>
        </w:tabs>
        <w:spacing w:after="0" w:line="360" w:lineRule="auto"/>
        <w:rPr>
          <w:rFonts w:ascii="Calibri Light" w:hAnsi="Calibri Light" w:cs="Arial"/>
        </w:rPr>
      </w:pPr>
      <w:r>
        <w:rPr>
          <w:rFonts w:ascii="Calibri Light" w:hAnsi="Calibri Light"/>
        </w:rPr>
        <w:lastRenderedPageBreak/>
        <w:t>In virtù dell'articolo xx dello Statuto comunale, l'assembl</w:t>
      </w:r>
      <w:r w:rsidR="00382D98">
        <w:rPr>
          <w:rFonts w:ascii="Calibri Light" w:hAnsi="Calibri Light"/>
        </w:rPr>
        <w:t>ea comunale emana la legge</w:t>
      </w:r>
      <w:r>
        <w:rPr>
          <w:rFonts w:ascii="Calibri Light" w:hAnsi="Calibri Light"/>
        </w:rPr>
        <w:t xml:space="preserve"> seguente:</w:t>
      </w:r>
    </w:p>
    <w:p w:rsidR="00361CC8" w:rsidRPr="003B17AB" w:rsidRDefault="00361CC8" w:rsidP="00361CC8">
      <w:pPr>
        <w:tabs>
          <w:tab w:val="left" w:pos="1418"/>
        </w:tabs>
        <w:spacing w:after="0" w:line="360" w:lineRule="auto"/>
        <w:rPr>
          <w:rFonts w:ascii="Calibri Light" w:hAnsi="Calibri Light" w:cs="Arial"/>
          <w:sz w:val="20"/>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1" w:name="_Toc511978114"/>
      <w:r>
        <w:rPr>
          <w:rFonts w:ascii="Calibri Light" w:hAnsi="Calibri Light"/>
          <w:szCs w:val="24"/>
        </w:rPr>
        <w:t>Posizione giuridica della Commissione della gestione</w:t>
      </w:r>
      <w:bookmarkEnd w:id="1"/>
    </w:p>
    <w:p w:rsidR="00361CC8" w:rsidRDefault="00361CC8" w:rsidP="00361CC8">
      <w:pPr>
        <w:pStyle w:val="berschrift2"/>
        <w:tabs>
          <w:tab w:val="left" w:pos="851"/>
        </w:tabs>
        <w:spacing w:before="0" w:after="0"/>
        <w:rPr>
          <w:rFonts w:ascii="Calibri Light" w:hAnsi="Calibri Light" w:cs="Arial"/>
          <w:sz w:val="20"/>
          <w:szCs w:val="20"/>
        </w:rPr>
      </w:pPr>
      <w:bookmarkStart w:id="2" w:name="_Toc245263865"/>
      <w:bookmarkStart w:id="3" w:name="_Toc245687379"/>
    </w:p>
    <w:p w:rsidR="00361CC8" w:rsidRPr="003B17AB" w:rsidRDefault="00361CC8" w:rsidP="00361CC8">
      <w:pPr>
        <w:pStyle w:val="berschrift2"/>
        <w:tabs>
          <w:tab w:val="left" w:pos="851"/>
        </w:tabs>
        <w:spacing w:before="0" w:after="0"/>
        <w:rPr>
          <w:rFonts w:ascii="Calibri Light" w:hAnsi="Calibri Light" w:cs="Arial"/>
          <w:sz w:val="20"/>
          <w:szCs w:val="20"/>
        </w:rPr>
      </w:pPr>
      <w:bookmarkStart w:id="4" w:name="_Toc511978115"/>
      <w:r>
        <w:rPr>
          <w:rFonts w:ascii="Calibri Light" w:hAnsi="Calibri Light"/>
          <w:sz w:val="20"/>
          <w:szCs w:val="20"/>
        </w:rPr>
        <w:t>Art. 1</w:t>
      </w:r>
      <w:r>
        <w:rPr>
          <w:rFonts w:ascii="Calibri Light" w:hAnsi="Calibri Light"/>
          <w:sz w:val="20"/>
          <w:szCs w:val="20"/>
        </w:rPr>
        <w:tab/>
      </w:r>
      <w:bookmarkEnd w:id="2"/>
      <w:bookmarkEnd w:id="3"/>
      <w:r>
        <w:rPr>
          <w:rFonts w:ascii="Calibri Light" w:hAnsi="Calibri Light"/>
          <w:sz w:val="20"/>
          <w:szCs w:val="20"/>
        </w:rPr>
        <w:t>Posizione</w:t>
      </w:r>
      <w:bookmarkEnd w:id="4"/>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Commissione della gestione (di seguito CdG) è l'organo di controllo supremo del comune. Essa sottostà direttamente all'assemblea comunale. La CdG non è un organo esecutivo e non dispone di facoltà amministrative e potere decisionale autonomi.</w:t>
      </w:r>
    </w:p>
    <w:p w:rsidR="00361CC8" w:rsidRPr="003B17AB" w:rsidRDefault="00361CC8" w:rsidP="00361CC8">
      <w:pPr>
        <w:tabs>
          <w:tab w:val="left" w:pos="1418"/>
        </w:tabs>
        <w:spacing w:after="0" w:line="240" w:lineRule="auto"/>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5" w:name="_Toc511978116"/>
      <w:r>
        <w:rPr>
          <w:rFonts w:ascii="Calibri Light" w:hAnsi="Calibri Light"/>
          <w:sz w:val="20"/>
          <w:szCs w:val="20"/>
        </w:rPr>
        <w:t>Art. 2</w:t>
      </w:r>
      <w:r>
        <w:rPr>
          <w:rFonts w:ascii="Calibri Light" w:hAnsi="Calibri Light"/>
          <w:sz w:val="20"/>
          <w:szCs w:val="20"/>
        </w:rPr>
        <w:tab/>
        <w:t>Requisiti, presupposti ottimali</w:t>
      </w:r>
      <w:bookmarkEnd w:id="5"/>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Se possibile, nella CdG vengono nominate persone con conoscenze tecniche. Almeno un membro dovrebbe disporre perlomeno di conoscenze commerciali di base.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6" w:name="_Toc511978117"/>
      <w:r>
        <w:rPr>
          <w:rFonts w:ascii="Calibri Light" w:hAnsi="Calibri Light"/>
          <w:sz w:val="20"/>
          <w:szCs w:val="20"/>
        </w:rPr>
        <w:t>Art. 3</w:t>
      </w:r>
      <w:r>
        <w:rPr>
          <w:rFonts w:ascii="Calibri Light" w:hAnsi="Calibri Light"/>
          <w:sz w:val="20"/>
          <w:szCs w:val="20"/>
        </w:rPr>
        <w:tab/>
        <w:t>Formazione</w:t>
      </w:r>
      <w:bookmarkEnd w:id="6"/>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Accettando un mandato in seno alla CdG, ogni nuovo membro dichiara la sua disponibilità a frequentare un corso di perfezionamento, se non dispone delle necessarie conoscenze specifiche. I costi risultanti sono a carico del comune.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7" w:name="_Toc511978118"/>
      <w:r>
        <w:rPr>
          <w:rFonts w:ascii="Calibri Light" w:hAnsi="Calibri Light"/>
          <w:sz w:val="20"/>
          <w:szCs w:val="20"/>
        </w:rPr>
        <w:t>Art. 4</w:t>
      </w:r>
      <w:r>
        <w:rPr>
          <w:rFonts w:ascii="Calibri Light" w:hAnsi="Calibri Light"/>
          <w:sz w:val="20"/>
          <w:szCs w:val="20"/>
        </w:rPr>
        <w:tab/>
        <w:t>Esperti</w:t>
      </w:r>
      <w:bookmarkEnd w:id="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Se necessario, la CdG può chiedere la nomina di esperti dotati delle necessarie competenze specifiche. In questo caso il municipio incarica della revisione dei conti l'istituzione proposta dalla CdG. I compiti degli esperti vengono stabiliti ogni anno in accordo con la CdG. Gli esperti sono direttamente subordinati alla CdG e hanno un obbligo di informazione nei confronti di quest'ultima.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8" w:name="_Toc511978119"/>
      <w:r>
        <w:rPr>
          <w:rFonts w:ascii="Calibri Light" w:hAnsi="Calibri Light"/>
          <w:sz w:val="20"/>
          <w:szCs w:val="20"/>
        </w:rPr>
        <w:t>Art. 5</w:t>
      </w:r>
      <w:r>
        <w:rPr>
          <w:rFonts w:ascii="Calibri Light" w:hAnsi="Calibri Light"/>
          <w:sz w:val="20"/>
          <w:szCs w:val="20"/>
        </w:rPr>
        <w:tab/>
        <w:t>Responsabilità e garanzia</w:t>
      </w:r>
      <w:bookmarkEnd w:id="8"/>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e i suoi membri rispondono secondo le disposizioni della legge sulla responsabilità dello Stato (LRS, CSC 170.050) nei confronti del comune per danni causati da essi o da esperti esterni. È garantito il diritto di regresso contro esperti esterni per le loro mancanze.</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EE7FE4" w:rsidRPr="003B17AB" w:rsidRDefault="00EE7FE4"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9" w:name="_Toc511978120"/>
      <w:r>
        <w:rPr>
          <w:rFonts w:ascii="Calibri Light" w:hAnsi="Calibri Light"/>
          <w:szCs w:val="24"/>
        </w:rPr>
        <w:t>Organizzazione</w:t>
      </w:r>
      <w:bookmarkEnd w:id="9"/>
    </w:p>
    <w:p w:rsidR="00361CC8" w:rsidRDefault="00361CC8" w:rsidP="00361CC8">
      <w:pPr>
        <w:pStyle w:val="berschrift2"/>
        <w:tabs>
          <w:tab w:val="left" w:pos="1134"/>
        </w:tabs>
        <w:spacing w:before="0" w:after="0"/>
        <w:rPr>
          <w:rFonts w:ascii="Calibri Light" w:hAnsi="Calibri Light" w:cs="Arial"/>
          <w:szCs w:val="22"/>
        </w:rPr>
      </w:pPr>
      <w:bookmarkStart w:id="10" w:name="_Toc245263866"/>
      <w:bookmarkStart w:id="11" w:name="_Toc245687380"/>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2" w:name="_Toc511978121"/>
      <w:r>
        <w:rPr>
          <w:rFonts w:ascii="Calibri Light" w:hAnsi="Calibri Light"/>
          <w:sz w:val="20"/>
          <w:szCs w:val="20"/>
        </w:rPr>
        <w:t xml:space="preserve">Art. </w:t>
      </w:r>
      <w:bookmarkEnd w:id="10"/>
      <w:bookmarkEnd w:id="11"/>
      <w:r>
        <w:rPr>
          <w:rFonts w:ascii="Calibri Light" w:hAnsi="Calibri Light"/>
          <w:sz w:val="20"/>
          <w:szCs w:val="20"/>
        </w:rPr>
        <w:t>6</w:t>
      </w:r>
      <w:r>
        <w:rPr>
          <w:rFonts w:ascii="Calibri Light" w:hAnsi="Calibri Light"/>
          <w:sz w:val="20"/>
          <w:szCs w:val="20"/>
        </w:rPr>
        <w:tab/>
        <w:t>Composizione, durata della carica</w:t>
      </w:r>
      <w:bookmarkEnd w:id="12"/>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è composta da tre membri nominati dall'assemblea comunale. Essa si costituisce da sé nominando, in occasione della sua prima seduta, un presidente tra i membri della Commissione. La durata di carica e l'assunzione del mandato si conformano allo Statuto comunale.</w:t>
      </w:r>
    </w:p>
    <w:p w:rsidR="00361CC8" w:rsidRPr="003B17AB" w:rsidRDefault="00361CC8" w:rsidP="00361CC8">
      <w:pPr>
        <w:tabs>
          <w:tab w:val="left" w:pos="1418"/>
        </w:tabs>
        <w:spacing w:after="0" w:line="240" w:lineRule="auto"/>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3" w:name="_Toc511978122"/>
      <w:r>
        <w:rPr>
          <w:rFonts w:ascii="Calibri Light" w:hAnsi="Calibri Light"/>
          <w:sz w:val="20"/>
          <w:szCs w:val="20"/>
        </w:rPr>
        <w:t>Art. 7</w:t>
      </w:r>
      <w:r>
        <w:rPr>
          <w:rFonts w:ascii="Calibri Light" w:hAnsi="Calibri Light"/>
          <w:sz w:val="20"/>
          <w:szCs w:val="20"/>
        </w:rPr>
        <w:tab/>
        <w:t>Convocazione</w:t>
      </w:r>
      <w:bookmarkEnd w:id="13"/>
    </w:p>
    <w:p w:rsidR="00361CC8" w:rsidRPr="003B17AB" w:rsidRDefault="00361CC8" w:rsidP="00361CC8">
      <w:pPr>
        <w:tabs>
          <w:tab w:val="left" w:pos="1418"/>
        </w:tabs>
        <w:spacing w:after="0" w:line="120" w:lineRule="auto"/>
        <w:rPr>
          <w:rFonts w:ascii="Calibri Light" w:hAnsi="Calibri Light" w:cs="Arial"/>
          <w:sz w:val="20"/>
          <w:szCs w:val="20"/>
        </w:rPr>
      </w:pPr>
    </w:p>
    <w:p w:rsidR="00361CC8"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viene convocata dal presidente, che stabilisce data e luogo delle sedute e comunica l'ordine del giorno. Ogni membro ha inoltre il diritto di richiedere una seduta.</w:t>
      </w:r>
    </w:p>
    <w:p w:rsidR="00361CC8" w:rsidRPr="003B17AB" w:rsidRDefault="00361CC8" w:rsidP="00361CC8">
      <w:pPr>
        <w:rPr>
          <w:rFonts w:ascii="Calibri Light" w:eastAsia="Times New Roman" w:hAnsi="Calibri Light" w:cs="Arial"/>
          <w:b/>
          <w:bCs/>
          <w:iCs/>
        </w:rPr>
      </w:pPr>
      <w:r>
        <w:br w:type="page"/>
      </w: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4" w:name="_Toc511978123"/>
      <w:r>
        <w:rPr>
          <w:rFonts w:ascii="Calibri Light" w:hAnsi="Calibri Light"/>
          <w:sz w:val="20"/>
          <w:szCs w:val="20"/>
        </w:rPr>
        <w:lastRenderedPageBreak/>
        <w:t>Art. 8</w:t>
      </w:r>
      <w:r>
        <w:rPr>
          <w:rFonts w:ascii="Calibri Light" w:hAnsi="Calibri Light"/>
          <w:sz w:val="20"/>
          <w:szCs w:val="20"/>
        </w:rPr>
        <w:tab/>
        <w:t>Indennizzo</w:t>
      </w:r>
      <w:bookmarkEnd w:id="14"/>
    </w:p>
    <w:p w:rsidR="00361CC8" w:rsidRPr="005F1397" w:rsidRDefault="00361CC8" w:rsidP="00361CC8">
      <w:pPr>
        <w:tabs>
          <w:tab w:val="left" w:pos="1418"/>
        </w:tabs>
        <w:spacing w:after="0" w:line="120" w:lineRule="auto"/>
        <w:rPr>
          <w:rFonts w:ascii="Calibri Light" w:hAnsi="Calibri Light" w:cs="Arial"/>
          <w:sz w:val="20"/>
          <w:szCs w:val="20"/>
          <w:lang w:val="fr-CH"/>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L'indennità dell</w:t>
      </w:r>
      <w:r w:rsidR="00382D98">
        <w:rPr>
          <w:rFonts w:ascii="Calibri Light" w:hAnsi="Calibri Light"/>
          <w:sz w:val="20"/>
          <w:szCs w:val="20"/>
        </w:rPr>
        <w:t>a CdG si conforma alla legge comunale</w:t>
      </w:r>
      <w:r>
        <w:rPr>
          <w:rFonts w:ascii="Calibri Light" w:hAnsi="Calibri Light"/>
          <w:sz w:val="20"/>
          <w:szCs w:val="20"/>
        </w:rPr>
        <w:t xml:space="preserve"> sulle indennità.</w:t>
      </w:r>
    </w:p>
    <w:p w:rsidR="00361CC8" w:rsidRPr="003B17AB" w:rsidRDefault="00361CC8" w:rsidP="00361CC8">
      <w:pPr>
        <w:pStyle w:val="berschrift2"/>
        <w:tabs>
          <w:tab w:val="left" w:pos="1134"/>
        </w:tabs>
        <w:spacing w:before="0" w:after="0"/>
        <w:rPr>
          <w:rFonts w:ascii="Calibri Light" w:hAnsi="Calibri Light" w:cs="Arial"/>
          <w:szCs w:val="22"/>
        </w:rPr>
      </w:pPr>
      <w:bookmarkStart w:id="15" w:name="_Toc245263867"/>
      <w:bookmarkStart w:id="16" w:name="_Toc245687381"/>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7" w:name="_Toc511978124"/>
      <w:r>
        <w:rPr>
          <w:rFonts w:ascii="Calibri Light" w:hAnsi="Calibri Light"/>
          <w:sz w:val="20"/>
          <w:szCs w:val="20"/>
        </w:rPr>
        <w:t xml:space="preserve">Art. </w:t>
      </w:r>
      <w:bookmarkEnd w:id="15"/>
      <w:bookmarkEnd w:id="16"/>
      <w:r>
        <w:rPr>
          <w:rFonts w:ascii="Calibri Light" w:hAnsi="Calibri Light"/>
          <w:sz w:val="20"/>
          <w:szCs w:val="20"/>
        </w:rPr>
        <w:t>9</w:t>
      </w:r>
      <w:r>
        <w:rPr>
          <w:rFonts w:ascii="Calibri Light" w:hAnsi="Calibri Light"/>
          <w:sz w:val="20"/>
          <w:szCs w:val="20"/>
        </w:rPr>
        <w:tab/>
        <w:t>Numero legale</w:t>
      </w:r>
      <w:bookmarkEnd w:id="1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è in numero legale se è presente e ha diritto di voto la maggioranza dei membri.</w:t>
      </w:r>
    </w:p>
    <w:p w:rsidR="00361CC8" w:rsidRPr="003C635E" w:rsidRDefault="00361CC8" w:rsidP="00361CC8">
      <w:pPr>
        <w:pStyle w:val="berschrift2"/>
        <w:tabs>
          <w:tab w:val="left" w:pos="1134"/>
        </w:tabs>
        <w:spacing w:before="0" w:after="0"/>
        <w:rPr>
          <w:rFonts w:ascii="Calibri Light" w:hAnsi="Calibri Light" w:cs="Arial"/>
          <w:szCs w:val="22"/>
        </w:rPr>
      </w:pPr>
      <w:bookmarkStart w:id="18" w:name="_Toc245263869"/>
      <w:bookmarkStart w:id="19" w:name="_Toc245687383"/>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0" w:name="_Toc511978125"/>
      <w:r>
        <w:rPr>
          <w:rFonts w:ascii="Calibri Light" w:hAnsi="Calibri Light"/>
          <w:sz w:val="20"/>
          <w:szCs w:val="20"/>
        </w:rPr>
        <w:t xml:space="preserve">Art. </w:t>
      </w:r>
      <w:bookmarkEnd w:id="18"/>
      <w:bookmarkEnd w:id="19"/>
      <w:r>
        <w:rPr>
          <w:rFonts w:ascii="Calibri Light" w:hAnsi="Calibri Light"/>
          <w:sz w:val="20"/>
          <w:szCs w:val="20"/>
        </w:rPr>
        <w:t>10</w:t>
      </w:r>
      <w:r>
        <w:rPr>
          <w:rFonts w:ascii="Calibri Light" w:hAnsi="Calibri Light"/>
          <w:sz w:val="20"/>
          <w:szCs w:val="20"/>
        </w:rPr>
        <w:tab/>
        <w:t>Ricusazione</w:t>
      </w:r>
      <w:bookmarkEnd w:id="20"/>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Valgono le regolamentazioni sulla ricusa conformemente allo Statuto comunale.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1" w:name="_Toc511978126"/>
      <w:r>
        <w:rPr>
          <w:rFonts w:ascii="Calibri Light" w:hAnsi="Calibri Light"/>
          <w:sz w:val="20"/>
          <w:szCs w:val="20"/>
        </w:rPr>
        <w:t>Art. 11</w:t>
      </w:r>
      <w:r>
        <w:rPr>
          <w:rFonts w:ascii="Calibri Light" w:hAnsi="Calibri Light"/>
          <w:sz w:val="20"/>
          <w:szCs w:val="20"/>
        </w:rPr>
        <w:tab/>
        <w:t>Documentazione di revisione, messa a verbale</w:t>
      </w:r>
      <w:bookmarkEnd w:id="21"/>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Tutta la documentazione relativa alla revisione va conservata per almeno 10 anni. In merito alle revisioni svolte vanno tenuti dei verbali.</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EE7FE4" w:rsidRPr="003B17AB" w:rsidRDefault="00EE7FE4"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22" w:name="_Toc511978127"/>
      <w:r>
        <w:rPr>
          <w:rFonts w:ascii="Calibri Light" w:hAnsi="Calibri Light"/>
          <w:szCs w:val="24"/>
        </w:rPr>
        <w:t>Diritti e doveri</w:t>
      </w:r>
      <w:bookmarkEnd w:id="22"/>
    </w:p>
    <w:p w:rsidR="00361CC8"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3" w:name="_Toc511978128"/>
      <w:r>
        <w:rPr>
          <w:rFonts w:ascii="Calibri Light" w:hAnsi="Calibri Light"/>
          <w:sz w:val="20"/>
          <w:szCs w:val="20"/>
        </w:rPr>
        <w:t>Art. 12</w:t>
      </w:r>
      <w:r>
        <w:rPr>
          <w:rFonts w:ascii="Calibri Light" w:hAnsi="Calibri Light"/>
          <w:sz w:val="20"/>
          <w:szCs w:val="20"/>
        </w:rPr>
        <w:tab/>
        <w:t>Compiti</w:t>
      </w:r>
      <w:bookmarkEnd w:id="23"/>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deve procedere alla revisione formale e materiale del conto annuale, nonché della gestione degli organi e degli impiegati comunali al più tardi dopo la chiusura di ogni esercizio annuale. La sua vigilanza si estende a tutti i settori della gestione comunale. Oltre al controllo del conto annuale (bilancio, conto economico, conto degli investimenti e allegato), nonché di eventuali conti speciali, la CdG controlla anche il preventivo e valuta la determinazione del tasso fiscale. Essa verifica giustificativi, registrazioni contabili, conteggi e pagamenti e controlla periodicamente la cassa. Se accerta delle irregolarità, la CdG presenta immediatamente rapporto scritto al municipio, eventualmente all'assemblea comunale.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3B17AB" w:rsidRDefault="00361CC8" w:rsidP="00361CC8">
      <w:pPr>
        <w:pStyle w:val="berschrift2"/>
        <w:tabs>
          <w:tab w:val="left" w:pos="851"/>
        </w:tabs>
        <w:spacing w:before="0" w:after="0"/>
        <w:rPr>
          <w:rFonts w:ascii="Calibri Light" w:hAnsi="Calibri Light" w:cs="Arial"/>
          <w:szCs w:val="22"/>
        </w:rPr>
      </w:pPr>
      <w:bookmarkStart w:id="24" w:name="_Toc511978129"/>
      <w:r>
        <w:rPr>
          <w:rFonts w:ascii="Calibri Light" w:hAnsi="Calibri Light"/>
          <w:szCs w:val="22"/>
        </w:rPr>
        <w:t>Art. 13</w:t>
      </w:r>
      <w:r>
        <w:rPr>
          <w:rFonts w:ascii="Calibri Light" w:hAnsi="Calibri Light"/>
          <w:szCs w:val="22"/>
        </w:rPr>
        <w:tab/>
        <w:t>Ripartizione dei compiti</w:t>
      </w:r>
      <w:bookmarkEnd w:id="24"/>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E1261" w:rsidP="00361CC8">
      <w:pPr>
        <w:tabs>
          <w:tab w:val="left" w:pos="1418"/>
        </w:tabs>
        <w:spacing w:after="0" w:line="240" w:lineRule="auto"/>
        <w:rPr>
          <w:rFonts w:ascii="Calibri Light" w:hAnsi="Calibri Light" w:cs="Arial"/>
          <w:sz w:val="20"/>
          <w:szCs w:val="20"/>
        </w:rPr>
      </w:pPr>
      <w:r>
        <w:rPr>
          <w:rFonts w:ascii="Calibri Light" w:hAnsi="Calibri Light"/>
          <w:sz w:val="20"/>
          <w:szCs w:val="20"/>
        </w:rPr>
        <w:t>Se per la mera revisione dei conti vengono nominati esperti, le due autorità concordano i settori di controllo. La CdG cerca di conciliare la ripartizione dei compiti in modo più prossimo possibile all'attività nella prassi. A questo scopo la CdG effettua le revisioni annuali in collaborazione e d'accordo con gli esperti.</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5" w:name="_Toc511978130"/>
      <w:r>
        <w:rPr>
          <w:rFonts w:ascii="Calibri Light" w:hAnsi="Calibri Light"/>
          <w:sz w:val="20"/>
          <w:szCs w:val="20"/>
        </w:rPr>
        <w:t>Art. 14</w:t>
      </w:r>
      <w:r>
        <w:rPr>
          <w:rFonts w:ascii="Calibri Light" w:hAnsi="Calibri Light"/>
          <w:sz w:val="20"/>
          <w:szCs w:val="20"/>
        </w:rPr>
        <w:tab/>
        <w:t>Tipo e momento della verifica</w:t>
      </w:r>
      <w:bookmarkEnd w:id="25"/>
    </w:p>
    <w:p w:rsidR="00361CC8" w:rsidRPr="005F1397" w:rsidRDefault="00361CC8" w:rsidP="00361CC8">
      <w:pPr>
        <w:tabs>
          <w:tab w:val="left" w:pos="1418"/>
        </w:tabs>
        <w:spacing w:after="0" w:line="120" w:lineRule="auto"/>
        <w:rPr>
          <w:rFonts w:ascii="Calibri Light" w:hAnsi="Calibri Light" w:cs="Arial"/>
          <w:sz w:val="20"/>
          <w:szCs w:val="20"/>
          <w:lang w:val="fr-CH"/>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L'organo di verifica è libero nell'organizzazione del proprio lavoro. Può determinare esso stesso il momento delle revisioni e procedere a controlli con o senza preavviso presso ogni ufficio dell'amministrazione. La CdG decide liberamente anche i casi nei quali si deve procedere a una revisione completa e dettagliata o a un controllo a campione. L'obiettivo dovrebbe essere quello di verificare tutti i settori sull'arco di più anni. Vale il principio secondo cui la revisione dei conti annuale deve essere conclusa prima che il conto annuale possa essere presentato all'assemblea comunale.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6" w:name="_Toc511978131"/>
      <w:r>
        <w:rPr>
          <w:rFonts w:ascii="Calibri Light" w:hAnsi="Calibri Light"/>
          <w:sz w:val="20"/>
          <w:szCs w:val="20"/>
        </w:rPr>
        <w:t>Art. 15</w:t>
      </w:r>
      <w:r>
        <w:rPr>
          <w:rFonts w:ascii="Calibri Light" w:hAnsi="Calibri Light"/>
          <w:sz w:val="20"/>
          <w:szCs w:val="20"/>
        </w:rPr>
        <w:tab/>
        <w:t>Diritto all'informazione e diritto di presa in visione</w:t>
      </w:r>
      <w:bookmarkEnd w:id="26"/>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ha il diritto di prendere visione di tutti i libri contabili, i giustificativi, i verbali dell'assemblea comunale e del municipio, nonché di altri atti necessari alla revisione della gestione aziendale generale. I membri delle autorità e gli impiegati comunali possono essere invitati a fornire informazioni orali o scritte. Essi sono tenuti a fornire senza riserve informazioni veritiere. La CdG può prendere visione dei registri fiscali, ma non degli atti dei singoli contribuenti.</w:t>
      </w: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7" w:name="_Toc511978132"/>
      <w:r>
        <w:rPr>
          <w:rFonts w:ascii="Calibri Light" w:hAnsi="Calibri Light"/>
          <w:sz w:val="20"/>
          <w:szCs w:val="20"/>
        </w:rPr>
        <w:lastRenderedPageBreak/>
        <w:t>Art. 16</w:t>
      </w:r>
      <w:r>
        <w:rPr>
          <w:rFonts w:ascii="Calibri Light" w:hAnsi="Calibri Light"/>
          <w:sz w:val="20"/>
          <w:szCs w:val="20"/>
        </w:rPr>
        <w:tab/>
        <w:t>Esperti</w:t>
      </w:r>
      <w:bookmarkEnd w:id="2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D'accordo con il municipio, la CdG è autorizzata a ricorrere a un esperto che la affianchi durante l'esecuzione di revisioni particolari.</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8" w:name="_Toc511978133"/>
      <w:r>
        <w:rPr>
          <w:rFonts w:ascii="Calibri Light" w:hAnsi="Calibri Light"/>
          <w:sz w:val="20"/>
          <w:szCs w:val="20"/>
        </w:rPr>
        <w:t>Art. 17</w:t>
      </w:r>
      <w:r>
        <w:rPr>
          <w:rFonts w:ascii="Calibri Light" w:hAnsi="Calibri Light"/>
          <w:sz w:val="20"/>
          <w:szCs w:val="20"/>
        </w:rPr>
        <w:tab/>
        <w:t>Consulenza e raccomandazioni</w:t>
      </w:r>
      <w:bookmarkEnd w:id="28"/>
    </w:p>
    <w:p w:rsidR="00361CC8" w:rsidRPr="005F1397" w:rsidRDefault="00361CC8" w:rsidP="00361CC8">
      <w:pPr>
        <w:tabs>
          <w:tab w:val="left" w:pos="1418"/>
        </w:tabs>
        <w:spacing w:after="0" w:line="120" w:lineRule="auto"/>
        <w:rPr>
          <w:rFonts w:ascii="Calibri Light" w:hAnsi="Calibri Light" w:cs="Arial"/>
          <w:sz w:val="20"/>
          <w:szCs w:val="20"/>
          <w:lang w:val="fr-CH"/>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Il municipio può chiedere alla CdG di affiancarlo quale autorità di consulenza in particolare nella valutazione di affari con conseguenze finanziarie determinanti, nella procedura di preventivo, nella pianificazione finanziaria, nelle decisioni su progetti, in caso di contratti a lungo termine, ecc. La CdG può anche formulare raccomandazioni al municipio o all'assemblea comunale.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9" w:name="_Toc511978134"/>
      <w:r>
        <w:rPr>
          <w:rFonts w:ascii="Calibri Light" w:hAnsi="Calibri Light"/>
          <w:sz w:val="20"/>
          <w:szCs w:val="20"/>
        </w:rPr>
        <w:t>Art. 18</w:t>
      </w:r>
      <w:r>
        <w:rPr>
          <w:rFonts w:ascii="Calibri Light" w:hAnsi="Calibri Light"/>
          <w:sz w:val="20"/>
          <w:szCs w:val="20"/>
        </w:rPr>
        <w:tab/>
        <w:t>Segreto professionale</w:t>
      </w:r>
      <w:bookmarkEnd w:id="29"/>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I membri della CdG sono tenuti al segreto d'ufficio.</w:t>
      </w:r>
    </w:p>
    <w:p w:rsidR="00361CC8" w:rsidRDefault="00361CC8" w:rsidP="00361CC8">
      <w:pPr>
        <w:tabs>
          <w:tab w:val="left" w:pos="1418"/>
        </w:tabs>
        <w:spacing w:after="0" w:line="240" w:lineRule="auto"/>
        <w:rPr>
          <w:rFonts w:ascii="Calibri Light" w:hAnsi="Calibri Light" w:cs="Arial"/>
          <w:sz w:val="24"/>
          <w:szCs w:val="24"/>
        </w:rPr>
      </w:pPr>
    </w:p>
    <w:p w:rsidR="008E4EDC" w:rsidRPr="003B17AB" w:rsidRDefault="008E4EDC" w:rsidP="00361CC8">
      <w:pPr>
        <w:tabs>
          <w:tab w:val="left" w:pos="1418"/>
        </w:tabs>
        <w:spacing w:after="0" w:line="240" w:lineRule="auto"/>
        <w:rPr>
          <w:rFonts w:ascii="Calibri Light" w:hAnsi="Calibri Light" w:cs="Arial"/>
          <w:sz w:val="24"/>
          <w:szCs w:val="24"/>
        </w:rPr>
      </w:pP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30" w:name="_Toc511978135"/>
      <w:r>
        <w:rPr>
          <w:rFonts w:ascii="Calibri Light" w:hAnsi="Calibri Light"/>
          <w:szCs w:val="24"/>
        </w:rPr>
        <w:t>Scadenze, rapporto di revisione e proposta</w:t>
      </w:r>
      <w:bookmarkEnd w:id="30"/>
    </w:p>
    <w:p w:rsidR="00361CC8"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31" w:name="_Toc511978136"/>
      <w:r>
        <w:rPr>
          <w:rFonts w:ascii="Calibri Light" w:hAnsi="Calibri Light"/>
          <w:sz w:val="20"/>
          <w:szCs w:val="20"/>
        </w:rPr>
        <w:t>Art. 19</w:t>
      </w:r>
      <w:r>
        <w:rPr>
          <w:rFonts w:ascii="Calibri Light" w:hAnsi="Calibri Light"/>
          <w:sz w:val="20"/>
          <w:szCs w:val="20"/>
        </w:rPr>
        <w:tab/>
        <w:t>Scadenze</w:t>
      </w:r>
      <w:bookmarkEnd w:id="31"/>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Il preventivo e il conto annuale devono essere consegnati alla CdG al più tardi xxx settimane prima dell'assemblea comunale durante la quale verranno discussi. La CdG consegna il rapporto e la proposta all'autorità che ne ha fatto richiesta e all'amministrazione comunale per l'esposizione degli atti al più tardi xxx giorni prima dell'assemblea comunale.</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32" w:name="_Toc511978137"/>
      <w:r>
        <w:rPr>
          <w:rFonts w:ascii="Calibri Light" w:hAnsi="Calibri Light"/>
          <w:sz w:val="20"/>
          <w:szCs w:val="20"/>
        </w:rPr>
        <w:t>Art. 20</w:t>
      </w:r>
      <w:r>
        <w:rPr>
          <w:rFonts w:ascii="Calibri Light" w:hAnsi="Calibri Light"/>
          <w:sz w:val="20"/>
          <w:szCs w:val="20"/>
        </w:rPr>
        <w:tab/>
        <w:t>Rapporto di revisione e proposta</w:t>
      </w:r>
      <w:bookmarkEnd w:id="32"/>
    </w:p>
    <w:p w:rsidR="00361CC8" w:rsidRPr="005F1397" w:rsidRDefault="00361CC8" w:rsidP="00361CC8">
      <w:pPr>
        <w:tabs>
          <w:tab w:val="left" w:pos="1418"/>
        </w:tabs>
        <w:spacing w:after="0" w:line="120" w:lineRule="auto"/>
        <w:rPr>
          <w:rFonts w:ascii="Calibri Light" w:hAnsi="Calibri Light" w:cs="Arial"/>
          <w:sz w:val="20"/>
          <w:szCs w:val="20"/>
          <w:lang w:val="fr-CH"/>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Dopo la conclusione dei lavori di revisione, la CdG allestisce a destinazione dell'assemblea comunale un rapporto scritto, datato e sottoscritto da tutti i membri della CdG che hanno partecipato alla revisione. Esso contiene una breve descrizione delle revisioni svolte, una valutazione dei risultati, una presa di posizione in merito alla correttezza formale e materiale, nonché le proposte della CdG. Rapporto e proposte vengono presentati dalla CdG in occasione dell'assemblea comunale. Per discutere i risultati della verifica e il preventivo si tiene una riunione comune tra municipio e CdG. In merito alle constatazioni di natura subordinata, la CdG può consegnare un rapporto separato a destinazione del municipio con corrispondenti proposte.</w:t>
      </w:r>
    </w:p>
    <w:p w:rsidR="00361CC8" w:rsidRDefault="00361CC8" w:rsidP="00361CC8">
      <w:pPr>
        <w:tabs>
          <w:tab w:val="left" w:pos="1418"/>
        </w:tabs>
        <w:spacing w:after="0" w:line="240" w:lineRule="auto"/>
        <w:rPr>
          <w:rFonts w:ascii="Calibri Light" w:hAnsi="Calibri Light" w:cs="Arial"/>
          <w:sz w:val="24"/>
          <w:szCs w:val="24"/>
        </w:rPr>
      </w:pPr>
    </w:p>
    <w:p w:rsidR="008E4EDC" w:rsidRPr="003B17AB" w:rsidRDefault="008E4EDC" w:rsidP="00361CC8">
      <w:pPr>
        <w:tabs>
          <w:tab w:val="left" w:pos="1418"/>
        </w:tabs>
        <w:spacing w:after="0" w:line="240" w:lineRule="auto"/>
        <w:rPr>
          <w:rFonts w:ascii="Calibri Light" w:hAnsi="Calibri Light" w:cs="Arial"/>
          <w:sz w:val="24"/>
          <w:szCs w:val="24"/>
        </w:rPr>
      </w:pP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33" w:name="_Toc511978138"/>
      <w:r>
        <w:rPr>
          <w:rFonts w:ascii="Calibri Light" w:hAnsi="Calibri Light"/>
          <w:szCs w:val="24"/>
        </w:rPr>
        <w:t>Disposizioni finali</w:t>
      </w:r>
      <w:bookmarkEnd w:id="33"/>
    </w:p>
    <w:p w:rsidR="00361CC8"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34" w:name="_Toc511978139"/>
      <w:r>
        <w:rPr>
          <w:rFonts w:ascii="Calibri Light" w:hAnsi="Calibri Light"/>
          <w:sz w:val="20"/>
          <w:szCs w:val="20"/>
        </w:rPr>
        <w:t>Art. 21</w:t>
      </w:r>
      <w:r>
        <w:rPr>
          <w:rFonts w:ascii="Calibri Light" w:hAnsi="Calibri Light"/>
          <w:sz w:val="20"/>
          <w:szCs w:val="20"/>
        </w:rPr>
        <w:tab/>
        <w:t>Entrata in vigore</w:t>
      </w:r>
      <w:bookmarkEnd w:id="34"/>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901CCB"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presente legge è stata decisa</w:t>
      </w:r>
      <w:r w:rsidR="00361CC8">
        <w:rPr>
          <w:rFonts w:ascii="Calibri Light" w:hAnsi="Calibri Light"/>
          <w:sz w:val="20"/>
          <w:szCs w:val="20"/>
        </w:rPr>
        <w:t xml:space="preserve"> il xxx dall'assemblea comunale.</w:t>
      </w:r>
    </w:p>
    <w:p w:rsidR="00361CC8" w:rsidRDefault="00901CCB" w:rsidP="00361CC8">
      <w:pPr>
        <w:tabs>
          <w:tab w:val="left" w:pos="1418"/>
        </w:tabs>
        <w:spacing w:after="0" w:line="240" w:lineRule="auto"/>
        <w:rPr>
          <w:rFonts w:ascii="Calibri Light" w:hAnsi="Calibri Light"/>
          <w:sz w:val="20"/>
          <w:szCs w:val="20"/>
        </w:rPr>
      </w:pPr>
      <w:r>
        <w:rPr>
          <w:rFonts w:ascii="Calibri Light" w:hAnsi="Calibri Light"/>
          <w:sz w:val="20"/>
          <w:szCs w:val="20"/>
        </w:rPr>
        <w:t>Essa</w:t>
      </w:r>
      <w:r w:rsidR="00361CC8">
        <w:rPr>
          <w:rFonts w:ascii="Calibri Light" w:hAnsi="Calibri Light"/>
          <w:sz w:val="20"/>
          <w:szCs w:val="20"/>
        </w:rPr>
        <w:t xml:space="preserve"> entra in vigore il </w:t>
      </w:r>
      <w:r>
        <w:rPr>
          <w:rFonts w:ascii="Calibri Light" w:hAnsi="Calibri Light"/>
          <w:sz w:val="20"/>
          <w:szCs w:val="20"/>
        </w:rPr>
        <w:t>xxx e sostituisce la legge</w:t>
      </w:r>
      <w:r w:rsidR="00361CC8">
        <w:rPr>
          <w:rFonts w:ascii="Calibri Light" w:hAnsi="Calibri Light"/>
          <w:sz w:val="20"/>
          <w:szCs w:val="20"/>
        </w:rPr>
        <w:t xml:space="preserve"> del xxx.</w:t>
      </w:r>
    </w:p>
    <w:p w:rsidR="00056675" w:rsidRDefault="00056675" w:rsidP="00361CC8">
      <w:pPr>
        <w:tabs>
          <w:tab w:val="left" w:pos="1418"/>
        </w:tabs>
        <w:spacing w:after="0" w:line="240" w:lineRule="auto"/>
        <w:rPr>
          <w:rFonts w:ascii="Calibri Light" w:hAnsi="Calibri Light" w:cs="Arial"/>
          <w:sz w:val="20"/>
          <w:szCs w:val="20"/>
        </w:rPr>
      </w:pPr>
    </w:p>
    <w:sectPr w:rsidR="00056675" w:rsidSect="00F76243">
      <w:headerReference w:type="default" r:id="rId12"/>
      <w:pgSz w:w="11906" w:h="16838"/>
      <w:pgMar w:top="2127" w:right="1417" w:bottom="2269" w:left="1417"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39" w:rsidRDefault="00B10B39" w:rsidP="00226369">
      <w:pPr>
        <w:spacing w:after="0" w:line="240" w:lineRule="auto"/>
      </w:pPr>
      <w:r>
        <w:separator/>
      </w:r>
    </w:p>
  </w:endnote>
  <w:endnote w:type="continuationSeparator" w:id="0">
    <w:p w:rsidR="00B10B39" w:rsidRDefault="00B10B39" w:rsidP="00226369">
      <w:pPr>
        <w:spacing w:after="0" w:line="240" w:lineRule="auto"/>
      </w:pPr>
      <w:r>
        <w:continuationSeparator/>
      </w:r>
    </w:p>
  </w:endnote>
  <w:endnote w:type="continuationNotice" w:id="1">
    <w:p w:rsidR="00B10B39" w:rsidRDefault="00B10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39" w:rsidRDefault="00B10B39" w:rsidP="00226369">
      <w:pPr>
        <w:spacing w:after="0" w:line="240" w:lineRule="auto"/>
      </w:pPr>
      <w:r>
        <w:separator/>
      </w:r>
    </w:p>
  </w:footnote>
  <w:footnote w:type="continuationSeparator" w:id="0">
    <w:p w:rsidR="00B10B39" w:rsidRDefault="00B10B39" w:rsidP="00226369">
      <w:pPr>
        <w:spacing w:after="0" w:line="240" w:lineRule="auto"/>
      </w:pPr>
      <w:r>
        <w:continuationSeparator/>
      </w:r>
    </w:p>
  </w:footnote>
  <w:footnote w:type="continuationNotice" w:id="1">
    <w:p w:rsidR="00B10B39" w:rsidRDefault="00B10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75" w:rsidRPr="00056675" w:rsidRDefault="00901CCB" w:rsidP="00056675">
    <w:pPr>
      <w:tabs>
        <w:tab w:val="right" w:pos="9072"/>
      </w:tabs>
      <w:rPr>
        <w:color w:val="808080" w:themeColor="background1" w:themeShade="80"/>
        <w:sz w:val="20"/>
        <w:szCs w:val="20"/>
      </w:rPr>
    </w:pPr>
    <w:r>
      <w:rPr>
        <w:rFonts w:ascii="Constantia" w:hAnsi="Constantia"/>
        <w:b/>
        <w:color w:val="808080" w:themeColor="background1" w:themeShade="80"/>
        <w:sz w:val="20"/>
        <w:szCs w:val="20"/>
      </w:rPr>
      <w:t>Legge</w:t>
    </w:r>
    <w:r w:rsidR="00056675" w:rsidRPr="00056675">
      <w:rPr>
        <w:rFonts w:ascii="Constantia" w:hAnsi="Constantia"/>
        <w:b/>
        <w:color w:val="808080" w:themeColor="background1" w:themeShade="80"/>
        <w:sz w:val="20"/>
        <w:szCs w:val="20"/>
      </w:rPr>
      <w:t xml:space="preserve"> per la Commissione della gestione del Comune di XY </w:t>
    </w:r>
    <w:r w:rsidR="00056675" w:rsidRPr="00056675">
      <w:rPr>
        <w:rFonts w:ascii="Constantia" w:hAnsi="Constantia"/>
        <w:b/>
        <w:color w:val="808080" w:themeColor="background1" w:themeShade="80"/>
        <w:sz w:val="20"/>
        <w:szCs w:val="20"/>
      </w:rPr>
      <w:tab/>
    </w:r>
    <w:sdt>
      <w:sdtPr>
        <w:rPr>
          <w:color w:val="808080" w:themeColor="background1" w:themeShade="80"/>
          <w:sz w:val="20"/>
          <w:szCs w:val="20"/>
        </w:rPr>
        <w:id w:val="261499183"/>
        <w:docPartObj>
          <w:docPartGallery w:val="Page Numbers (Top of Page)"/>
          <w:docPartUnique/>
        </w:docPartObj>
      </w:sdtPr>
      <w:sdtEndPr/>
      <w:sdtContent>
        <w:r w:rsidR="00056675" w:rsidRPr="00056675">
          <w:rPr>
            <w:color w:val="808080" w:themeColor="background1" w:themeShade="80"/>
            <w:sz w:val="20"/>
            <w:szCs w:val="20"/>
          </w:rPr>
          <w:fldChar w:fldCharType="begin"/>
        </w:r>
        <w:r w:rsidR="00056675" w:rsidRPr="00056675">
          <w:rPr>
            <w:color w:val="808080" w:themeColor="background1" w:themeShade="80"/>
            <w:sz w:val="20"/>
            <w:szCs w:val="20"/>
          </w:rPr>
          <w:instrText>PAGE   \* MERGEFORMAT</w:instrText>
        </w:r>
        <w:r w:rsidR="00056675" w:rsidRPr="00056675">
          <w:rPr>
            <w:color w:val="808080" w:themeColor="background1" w:themeShade="80"/>
            <w:sz w:val="20"/>
            <w:szCs w:val="20"/>
          </w:rPr>
          <w:fldChar w:fldCharType="separate"/>
        </w:r>
        <w:r w:rsidR="00242C3A" w:rsidRPr="00242C3A">
          <w:rPr>
            <w:noProof/>
            <w:color w:val="808080" w:themeColor="background1" w:themeShade="80"/>
            <w:sz w:val="20"/>
            <w:szCs w:val="20"/>
            <w:lang w:val="fr-CH"/>
          </w:rPr>
          <w:t>5</w:t>
        </w:r>
        <w:r w:rsidR="00056675" w:rsidRPr="00056675">
          <w:rPr>
            <w:color w:val="808080" w:themeColor="background1" w:themeShade="80"/>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D22"/>
    <w:multiLevelType w:val="hybridMultilevel"/>
    <w:tmpl w:val="26D29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0240922"/>
    <w:multiLevelType w:val="hybridMultilevel"/>
    <w:tmpl w:val="0E5AE3CE"/>
    <w:lvl w:ilvl="0" w:tplc="08070001">
      <w:start w:val="1"/>
      <w:numFmt w:val="bullet"/>
      <w:lvlText w:val=""/>
      <w:lvlJc w:val="left"/>
      <w:pPr>
        <w:ind w:left="643"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DA620FA"/>
    <w:multiLevelType w:val="hybridMultilevel"/>
    <w:tmpl w:val="41FA65FE"/>
    <w:lvl w:ilvl="0" w:tplc="08070001">
      <w:start w:val="1"/>
      <w:numFmt w:val="bullet"/>
      <w:lvlText w:val=""/>
      <w:lvlJc w:val="left"/>
      <w:pPr>
        <w:ind w:left="2771"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40F7FE8"/>
    <w:multiLevelType w:val="hybridMultilevel"/>
    <w:tmpl w:val="E28A55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C547F7A"/>
    <w:multiLevelType w:val="hybridMultilevel"/>
    <w:tmpl w:val="9B8A7AB8"/>
    <w:lvl w:ilvl="0" w:tplc="0CD461C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14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69"/>
    <w:rsid w:val="00005D11"/>
    <w:rsid w:val="000072A7"/>
    <w:rsid w:val="00010598"/>
    <w:rsid w:val="00013005"/>
    <w:rsid w:val="00017B85"/>
    <w:rsid w:val="000211E4"/>
    <w:rsid w:val="00034F54"/>
    <w:rsid w:val="00046B38"/>
    <w:rsid w:val="000551E8"/>
    <w:rsid w:val="00056675"/>
    <w:rsid w:val="00061259"/>
    <w:rsid w:val="000660CE"/>
    <w:rsid w:val="00075F75"/>
    <w:rsid w:val="00081A0C"/>
    <w:rsid w:val="000826F7"/>
    <w:rsid w:val="000B5F9A"/>
    <w:rsid w:val="000D1D6A"/>
    <w:rsid w:val="000E557E"/>
    <w:rsid w:val="000F0A45"/>
    <w:rsid w:val="000F1085"/>
    <w:rsid w:val="001240D2"/>
    <w:rsid w:val="0012613B"/>
    <w:rsid w:val="00166AEC"/>
    <w:rsid w:val="00180338"/>
    <w:rsid w:val="00197342"/>
    <w:rsid w:val="001C7CA2"/>
    <w:rsid w:val="00226369"/>
    <w:rsid w:val="00242C3A"/>
    <w:rsid w:val="00245B61"/>
    <w:rsid w:val="00254005"/>
    <w:rsid w:val="002978B2"/>
    <w:rsid w:val="002A6AE9"/>
    <w:rsid w:val="002B6268"/>
    <w:rsid w:val="002D34EC"/>
    <w:rsid w:val="002E23FD"/>
    <w:rsid w:val="002E380D"/>
    <w:rsid w:val="002F5E37"/>
    <w:rsid w:val="00302354"/>
    <w:rsid w:val="0032668A"/>
    <w:rsid w:val="00347FD6"/>
    <w:rsid w:val="003554E6"/>
    <w:rsid w:val="00361CC8"/>
    <w:rsid w:val="003717FA"/>
    <w:rsid w:val="00382D98"/>
    <w:rsid w:val="00383F9F"/>
    <w:rsid w:val="00386B09"/>
    <w:rsid w:val="00386C7A"/>
    <w:rsid w:val="00391598"/>
    <w:rsid w:val="00395F16"/>
    <w:rsid w:val="003B17AB"/>
    <w:rsid w:val="003B1D2F"/>
    <w:rsid w:val="003B724C"/>
    <w:rsid w:val="003C635E"/>
    <w:rsid w:val="003E1261"/>
    <w:rsid w:val="0040158F"/>
    <w:rsid w:val="00404488"/>
    <w:rsid w:val="00407CBD"/>
    <w:rsid w:val="00422124"/>
    <w:rsid w:val="004255A0"/>
    <w:rsid w:val="0045760C"/>
    <w:rsid w:val="00487791"/>
    <w:rsid w:val="00496E29"/>
    <w:rsid w:val="004E17EE"/>
    <w:rsid w:val="004F05CC"/>
    <w:rsid w:val="005052BF"/>
    <w:rsid w:val="005101A7"/>
    <w:rsid w:val="00510D5F"/>
    <w:rsid w:val="00534C2F"/>
    <w:rsid w:val="00560C59"/>
    <w:rsid w:val="00565E32"/>
    <w:rsid w:val="0057318E"/>
    <w:rsid w:val="00594D77"/>
    <w:rsid w:val="005977DB"/>
    <w:rsid w:val="005A6C07"/>
    <w:rsid w:val="005A73B4"/>
    <w:rsid w:val="005C318F"/>
    <w:rsid w:val="005E5220"/>
    <w:rsid w:val="005E60CD"/>
    <w:rsid w:val="005F1397"/>
    <w:rsid w:val="005F6DB6"/>
    <w:rsid w:val="005F7836"/>
    <w:rsid w:val="00603B80"/>
    <w:rsid w:val="00611D0D"/>
    <w:rsid w:val="006409D5"/>
    <w:rsid w:val="00662DA2"/>
    <w:rsid w:val="00682ABA"/>
    <w:rsid w:val="00697592"/>
    <w:rsid w:val="006A0016"/>
    <w:rsid w:val="006B0422"/>
    <w:rsid w:val="006B4BB7"/>
    <w:rsid w:val="006E0DE0"/>
    <w:rsid w:val="007145EF"/>
    <w:rsid w:val="00725223"/>
    <w:rsid w:val="00727577"/>
    <w:rsid w:val="007309F9"/>
    <w:rsid w:val="00732D4F"/>
    <w:rsid w:val="00743C5E"/>
    <w:rsid w:val="00746ADE"/>
    <w:rsid w:val="00764B44"/>
    <w:rsid w:val="0076706F"/>
    <w:rsid w:val="00770EFA"/>
    <w:rsid w:val="0077147B"/>
    <w:rsid w:val="0077208E"/>
    <w:rsid w:val="00775723"/>
    <w:rsid w:val="00777787"/>
    <w:rsid w:val="00783E8C"/>
    <w:rsid w:val="007B144C"/>
    <w:rsid w:val="007E14E9"/>
    <w:rsid w:val="007E46AE"/>
    <w:rsid w:val="007F628B"/>
    <w:rsid w:val="008129A7"/>
    <w:rsid w:val="00826002"/>
    <w:rsid w:val="00827EEB"/>
    <w:rsid w:val="00834BA3"/>
    <w:rsid w:val="008419BD"/>
    <w:rsid w:val="00844D31"/>
    <w:rsid w:val="00860A77"/>
    <w:rsid w:val="00892AB2"/>
    <w:rsid w:val="00897253"/>
    <w:rsid w:val="008A0D0F"/>
    <w:rsid w:val="008A31B2"/>
    <w:rsid w:val="008A6F1D"/>
    <w:rsid w:val="008B2919"/>
    <w:rsid w:val="008D1AF2"/>
    <w:rsid w:val="008E3E4C"/>
    <w:rsid w:val="008E4EDC"/>
    <w:rsid w:val="008F2751"/>
    <w:rsid w:val="008F54AD"/>
    <w:rsid w:val="009005EB"/>
    <w:rsid w:val="00901CCB"/>
    <w:rsid w:val="00920E6F"/>
    <w:rsid w:val="0092611E"/>
    <w:rsid w:val="009345DE"/>
    <w:rsid w:val="00936E58"/>
    <w:rsid w:val="0094131B"/>
    <w:rsid w:val="00942460"/>
    <w:rsid w:val="0094363C"/>
    <w:rsid w:val="00965290"/>
    <w:rsid w:val="00973088"/>
    <w:rsid w:val="00995B48"/>
    <w:rsid w:val="009B240C"/>
    <w:rsid w:val="009C658E"/>
    <w:rsid w:val="009E1BAA"/>
    <w:rsid w:val="009E3BFE"/>
    <w:rsid w:val="00A04BAE"/>
    <w:rsid w:val="00A5158A"/>
    <w:rsid w:val="00A54052"/>
    <w:rsid w:val="00A552B4"/>
    <w:rsid w:val="00A73629"/>
    <w:rsid w:val="00A8736A"/>
    <w:rsid w:val="00A9030A"/>
    <w:rsid w:val="00A925D9"/>
    <w:rsid w:val="00AA36D1"/>
    <w:rsid w:val="00AB2AC3"/>
    <w:rsid w:val="00AC06B4"/>
    <w:rsid w:val="00AC760D"/>
    <w:rsid w:val="00B05B65"/>
    <w:rsid w:val="00B10B39"/>
    <w:rsid w:val="00B11E55"/>
    <w:rsid w:val="00B13DEB"/>
    <w:rsid w:val="00B17AD6"/>
    <w:rsid w:val="00B23CC2"/>
    <w:rsid w:val="00B2721B"/>
    <w:rsid w:val="00B35270"/>
    <w:rsid w:val="00B443CB"/>
    <w:rsid w:val="00B47181"/>
    <w:rsid w:val="00B5371C"/>
    <w:rsid w:val="00B53E4D"/>
    <w:rsid w:val="00B60298"/>
    <w:rsid w:val="00B635BA"/>
    <w:rsid w:val="00B66BF0"/>
    <w:rsid w:val="00B7482F"/>
    <w:rsid w:val="00B878E9"/>
    <w:rsid w:val="00B90A88"/>
    <w:rsid w:val="00BB2331"/>
    <w:rsid w:val="00BB4F55"/>
    <w:rsid w:val="00BE05AA"/>
    <w:rsid w:val="00BF0612"/>
    <w:rsid w:val="00BF07F6"/>
    <w:rsid w:val="00BF0EF2"/>
    <w:rsid w:val="00C01AB1"/>
    <w:rsid w:val="00C23A5B"/>
    <w:rsid w:val="00C3260F"/>
    <w:rsid w:val="00C35D12"/>
    <w:rsid w:val="00C4315F"/>
    <w:rsid w:val="00C52982"/>
    <w:rsid w:val="00C72ABF"/>
    <w:rsid w:val="00C9337F"/>
    <w:rsid w:val="00C955AF"/>
    <w:rsid w:val="00CA211C"/>
    <w:rsid w:val="00CA272C"/>
    <w:rsid w:val="00CA5BEB"/>
    <w:rsid w:val="00CD4E5B"/>
    <w:rsid w:val="00D05CDE"/>
    <w:rsid w:val="00D22844"/>
    <w:rsid w:val="00D341B5"/>
    <w:rsid w:val="00D3575A"/>
    <w:rsid w:val="00D36679"/>
    <w:rsid w:val="00D406DA"/>
    <w:rsid w:val="00D45470"/>
    <w:rsid w:val="00D46379"/>
    <w:rsid w:val="00D62932"/>
    <w:rsid w:val="00D6422B"/>
    <w:rsid w:val="00D92D60"/>
    <w:rsid w:val="00D944F5"/>
    <w:rsid w:val="00DB186F"/>
    <w:rsid w:val="00DB1B09"/>
    <w:rsid w:val="00DB46E4"/>
    <w:rsid w:val="00DC70C2"/>
    <w:rsid w:val="00DD7D94"/>
    <w:rsid w:val="00DE08E7"/>
    <w:rsid w:val="00DE158F"/>
    <w:rsid w:val="00DE7B51"/>
    <w:rsid w:val="00DF346A"/>
    <w:rsid w:val="00DF58CB"/>
    <w:rsid w:val="00DF6F52"/>
    <w:rsid w:val="00E07144"/>
    <w:rsid w:val="00E25542"/>
    <w:rsid w:val="00E420EB"/>
    <w:rsid w:val="00E42DBA"/>
    <w:rsid w:val="00E47631"/>
    <w:rsid w:val="00E77713"/>
    <w:rsid w:val="00E860D8"/>
    <w:rsid w:val="00EC4944"/>
    <w:rsid w:val="00EE4F03"/>
    <w:rsid w:val="00EE50B6"/>
    <w:rsid w:val="00EE7FE4"/>
    <w:rsid w:val="00F23EA3"/>
    <w:rsid w:val="00F26CE2"/>
    <w:rsid w:val="00F3219F"/>
    <w:rsid w:val="00F33CDC"/>
    <w:rsid w:val="00F5458F"/>
    <w:rsid w:val="00F7196A"/>
    <w:rsid w:val="00F72424"/>
    <w:rsid w:val="00F76243"/>
    <w:rsid w:val="00F900EE"/>
    <w:rsid w:val="00F92F3B"/>
    <w:rsid w:val="00FA173F"/>
    <w:rsid w:val="00FA1BFF"/>
    <w:rsid w:val="00FE1983"/>
    <w:rsid w:val="00FE4A27"/>
    <w:rsid w:val="00FE5053"/>
    <w:rsid w:val="00FE6814"/>
    <w:rsid w:val="00FF66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A776B4F2-345D-4F4D-B641-B6EE0BE6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E47631"/>
    <w:pPr>
      <w:keepNext/>
      <w:spacing w:after="0" w:line="240" w:lineRule="auto"/>
      <w:outlineLvl w:val="0"/>
    </w:pPr>
    <w:rPr>
      <w:rFonts w:ascii="Arial" w:eastAsia="Times New Roman" w:hAnsi="Arial" w:cs="Arial"/>
      <w:b/>
      <w:bCs/>
      <w:sz w:val="24"/>
      <w:szCs w:val="20"/>
      <w:lang w:eastAsia="de-DE"/>
    </w:rPr>
  </w:style>
  <w:style w:type="paragraph" w:styleId="berschrift2">
    <w:name w:val="heading 2"/>
    <w:basedOn w:val="Standard"/>
    <w:next w:val="Standard"/>
    <w:link w:val="berschrift2Zchn"/>
    <w:uiPriority w:val="9"/>
    <w:unhideWhenUsed/>
    <w:qFormat/>
    <w:rsid w:val="00E47631"/>
    <w:pPr>
      <w:keepNext/>
      <w:spacing w:before="240" w:after="60" w:line="240" w:lineRule="auto"/>
      <w:outlineLvl w:val="1"/>
    </w:pPr>
    <w:rPr>
      <w:rFonts w:ascii="Arial" w:eastAsia="Times New Roman" w:hAnsi="Arial" w:cs="Times New Roman"/>
      <w:b/>
      <w:bCs/>
      <w:iCs/>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263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CH"/>
    </w:rPr>
  </w:style>
  <w:style w:type="character" w:customStyle="1" w:styleId="TitelZchn">
    <w:name w:val="Titel Zchn"/>
    <w:basedOn w:val="Absatz-Standardschriftart"/>
    <w:link w:val="Titel"/>
    <w:uiPriority w:val="10"/>
    <w:rsid w:val="00226369"/>
    <w:rPr>
      <w:rFonts w:asciiTheme="majorHAnsi" w:eastAsiaTheme="majorEastAsia" w:hAnsiTheme="majorHAnsi" w:cstheme="majorBidi"/>
      <w:color w:val="17365D" w:themeColor="text2" w:themeShade="BF"/>
      <w:spacing w:val="5"/>
      <w:kern w:val="28"/>
      <w:sz w:val="52"/>
      <w:szCs w:val="52"/>
      <w:lang w:eastAsia="de-CH"/>
    </w:rPr>
  </w:style>
  <w:style w:type="paragraph" w:styleId="Untertitel">
    <w:name w:val="Subtitle"/>
    <w:basedOn w:val="Standard"/>
    <w:next w:val="Standard"/>
    <w:link w:val="UntertitelZchn"/>
    <w:uiPriority w:val="11"/>
    <w:qFormat/>
    <w:rsid w:val="00226369"/>
    <w:pPr>
      <w:numPr>
        <w:ilvl w:val="1"/>
      </w:numPr>
    </w:pPr>
    <w:rPr>
      <w:rFonts w:asciiTheme="majorHAnsi" w:eastAsiaTheme="majorEastAsia" w:hAnsiTheme="majorHAnsi" w:cstheme="majorBidi"/>
      <w:i/>
      <w:iCs/>
      <w:color w:val="4F81BD" w:themeColor="accent1"/>
      <w:spacing w:val="15"/>
      <w:sz w:val="24"/>
      <w:szCs w:val="24"/>
      <w:lang w:eastAsia="de-CH"/>
    </w:rPr>
  </w:style>
  <w:style w:type="character" w:customStyle="1" w:styleId="UntertitelZchn">
    <w:name w:val="Untertitel Zchn"/>
    <w:basedOn w:val="Absatz-Standardschriftart"/>
    <w:link w:val="Untertitel"/>
    <w:uiPriority w:val="11"/>
    <w:rsid w:val="00226369"/>
    <w:rPr>
      <w:rFonts w:asciiTheme="majorHAnsi" w:eastAsiaTheme="majorEastAsia" w:hAnsiTheme="majorHAnsi" w:cstheme="majorBidi"/>
      <w:i/>
      <w:iCs/>
      <w:color w:val="4F81BD" w:themeColor="accent1"/>
      <w:spacing w:val="15"/>
      <w:sz w:val="24"/>
      <w:szCs w:val="24"/>
      <w:lang w:eastAsia="de-CH"/>
    </w:rPr>
  </w:style>
  <w:style w:type="paragraph" w:styleId="Sprechblasentext">
    <w:name w:val="Balloon Text"/>
    <w:basedOn w:val="Standard"/>
    <w:link w:val="SprechblasentextZchn"/>
    <w:uiPriority w:val="99"/>
    <w:semiHidden/>
    <w:unhideWhenUsed/>
    <w:rsid w:val="002263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369"/>
    <w:rPr>
      <w:rFonts w:ascii="Tahoma" w:hAnsi="Tahoma" w:cs="Tahoma"/>
      <w:sz w:val="16"/>
      <w:szCs w:val="16"/>
    </w:rPr>
  </w:style>
  <w:style w:type="paragraph" w:styleId="Kopfzeile">
    <w:name w:val="header"/>
    <w:basedOn w:val="Standard"/>
    <w:link w:val="KopfzeileZchn"/>
    <w:uiPriority w:val="99"/>
    <w:unhideWhenUsed/>
    <w:rsid w:val="00226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369"/>
  </w:style>
  <w:style w:type="paragraph" w:styleId="Fuzeile">
    <w:name w:val="footer"/>
    <w:basedOn w:val="Standard"/>
    <w:link w:val="FuzeileZchn"/>
    <w:uiPriority w:val="99"/>
    <w:unhideWhenUsed/>
    <w:rsid w:val="00226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369"/>
  </w:style>
  <w:style w:type="paragraph" w:customStyle="1" w:styleId="KeinAbsatzformat">
    <w:name w:val="[Kein Absatzformat]"/>
    <w:rsid w:val="00226369"/>
    <w:pPr>
      <w:autoSpaceDE w:val="0"/>
      <w:autoSpaceDN w:val="0"/>
      <w:adjustRightInd w:val="0"/>
      <w:spacing w:after="0" w:line="288" w:lineRule="auto"/>
      <w:textAlignment w:val="baseline"/>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rsid w:val="00E47631"/>
    <w:rPr>
      <w:rFonts w:ascii="Arial" w:eastAsia="Times New Roman" w:hAnsi="Arial" w:cs="Arial"/>
      <w:b/>
      <w:bCs/>
      <w:sz w:val="24"/>
      <w:szCs w:val="20"/>
      <w:lang w:val="it-IT" w:eastAsia="de-DE"/>
    </w:rPr>
  </w:style>
  <w:style w:type="character" w:customStyle="1" w:styleId="berschrift2Zchn">
    <w:name w:val="Überschrift 2 Zchn"/>
    <w:basedOn w:val="Absatz-Standardschriftart"/>
    <w:link w:val="berschrift2"/>
    <w:uiPriority w:val="9"/>
    <w:rsid w:val="00E47631"/>
    <w:rPr>
      <w:rFonts w:ascii="Arial" w:eastAsia="Times New Roman" w:hAnsi="Arial" w:cs="Times New Roman"/>
      <w:b/>
      <w:bCs/>
      <w:iCs/>
      <w:szCs w:val="28"/>
      <w:lang w:val="it-IT" w:eastAsia="de-DE"/>
    </w:rPr>
  </w:style>
  <w:style w:type="paragraph" w:styleId="Verzeichnis1">
    <w:name w:val="toc 1"/>
    <w:basedOn w:val="Standard"/>
    <w:next w:val="Standard"/>
    <w:autoRedefine/>
    <w:uiPriority w:val="39"/>
    <w:unhideWhenUsed/>
    <w:rsid w:val="00E47631"/>
    <w:pPr>
      <w:tabs>
        <w:tab w:val="left" w:pos="1134"/>
        <w:tab w:val="right" w:leader="dot" w:pos="9061"/>
      </w:tabs>
      <w:spacing w:before="360" w:after="60" w:line="240" w:lineRule="auto"/>
    </w:pPr>
    <w:rPr>
      <w:rFonts w:ascii="Arial" w:eastAsia="Times New Roman" w:hAnsi="Arial" w:cs="Times New Roman"/>
      <w:b/>
      <w:noProof/>
      <w:sz w:val="28"/>
      <w:szCs w:val="20"/>
      <w:lang w:eastAsia="de-DE"/>
    </w:rPr>
  </w:style>
  <w:style w:type="character" w:styleId="Hyperlink">
    <w:name w:val="Hyperlink"/>
    <w:uiPriority w:val="99"/>
    <w:unhideWhenUsed/>
    <w:rsid w:val="00E47631"/>
    <w:rPr>
      <w:color w:val="0000FF"/>
      <w:u w:val="single"/>
    </w:rPr>
  </w:style>
  <w:style w:type="paragraph" w:styleId="Verzeichnis2">
    <w:name w:val="toc 2"/>
    <w:basedOn w:val="Standard"/>
    <w:next w:val="Standard"/>
    <w:autoRedefine/>
    <w:uiPriority w:val="39"/>
    <w:unhideWhenUsed/>
    <w:rsid w:val="00E47631"/>
    <w:pPr>
      <w:tabs>
        <w:tab w:val="left" w:pos="1134"/>
        <w:tab w:val="right" w:pos="9072"/>
      </w:tabs>
      <w:spacing w:before="60" w:after="0" w:line="240" w:lineRule="auto"/>
    </w:pPr>
    <w:rPr>
      <w:rFonts w:ascii="Arial" w:eastAsia="Times New Roman" w:hAnsi="Arial" w:cs="Arial"/>
      <w:noProof/>
      <w:sz w:val="24"/>
      <w:szCs w:val="32"/>
      <w:lang w:eastAsia="de-DE"/>
    </w:rPr>
  </w:style>
  <w:style w:type="paragraph" w:styleId="Listenabsatz">
    <w:name w:val="List Paragraph"/>
    <w:basedOn w:val="Standard"/>
    <w:uiPriority w:val="34"/>
    <w:qFormat/>
    <w:rsid w:val="000551E8"/>
    <w:pPr>
      <w:ind w:left="720"/>
      <w:contextualSpacing/>
    </w:pPr>
  </w:style>
  <w:style w:type="character" w:styleId="Kommentarzeichen">
    <w:name w:val="annotation reference"/>
    <w:basedOn w:val="Absatz-Standardschriftart"/>
    <w:uiPriority w:val="99"/>
    <w:semiHidden/>
    <w:unhideWhenUsed/>
    <w:rsid w:val="000E557E"/>
    <w:rPr>
      <w:sz w:val="16"/>
      <w:szCs w:val="16"/>
    </w:rPr>
  </w:style>
  <w:style w:type="paragraph" w:styleId="Kommentartext">
    <w:name w:val="annotation text"/>
    <w:basedOn w:val="Standard"/>
    <w:link w:val="KommentartextZchn"/>
    <w:uiPriority w:val="99"/>
    <w:semiHidden/>
    <w:unhideWhenUsed/>
    <w:rsid w:val="000E55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557E"/>
    <w:rPr>
      <w:sz w:val="20"/>
      <w:szCs w:val="20"/>
    </w:rPr>
  </w:style>
  <w:style w:type="paragraph" w:styleId="Kommentarthema">
    <w:name w:val="annotation subject"/>
    <w:basedOn w:val="Kommentartext"/>
    <w:next w:val="Kommentartext"/>
    <w:link w:val="KommentarthemaZchn"/>
    <w:uiPriority w:val="99"/>
    <w:semiHidden/>
    <w:unhideWhenUsed/>
    <w:rsid w:val="000E557E"/>
    <w:rPr>
      <w:b/>
      <w:bCs/>
    </w:rPr>
  </w:style>
  <w:style w:type="character" w:customStyle="1" w:styleId="KommentarthemaZchn">
    <w:name w:val="Kommentarthema Zchn"/>
    <w:basedOn w:val="KommentartextZchn"/>
    <w:link w:val="Kommentarthema"/>
    <w:uiPriority w:val="99"/>
    <w:semiHidden/>
    <w:rsid w:val="000E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Amt für Gemeinden</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ticleStartDate xmlns="http://schemas.microsoft.com/sharepoint/v3" xsi:nil="true"/>
    <PublishingExpirationDate xmlns="http://schemas.microsoft.com/sharepoint/v3" xsi:nil="true"/>
    <PublishingStartDate xmlns="http://schemas.microsoft.com/sharepoint/v3" xsi:nil="true"/>
    <CustomerID xmlns="b9bbc5c3-42c9-4c30-b7a3-3f0c5e2a5378">2</CustomerID>
  </documentManagement>
</p:properties>
</file>

<file path=customXml/itemProps1.xml><?xml version="1.0" encoding="utf-8"?>
<ds:datastoreItem xmlns:ds="http://schemas.openxmlformats.org/officeDocument/2006/customXml" ds:itemID="{BFB2B57C-DD05-49DD-B6C0-0667CE7CCE8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1CEBCE51-D637-45D6-BB9C-268D73766155}"/>
</file>

<file path=customXml/itemProps4.xml><?xml version="1.0" encoding="utf-8"?>
<ds:datastoreItem xmlns:ds="http://schemas.openxmlformats.org/officeDocument/2006/customXml" ds:itemID="{7F1375D4-54BE-434D-B165-10801A490BCB}"/>
</file>

<file path=customXml/itemProps5.xml><?xml version="1.0" encoding="utf-8"?>
<ds:datastoreItem xmlns:ds="http://schemas.openxmlformats.org/officeDocument/2006/customXml" ds:itemID="{AB26F342-477A-4450-8C0F-9E635D2291F4}"/>
</file>

<file path=docProps/app.xml><?xml version="1.0" encoding="utf-8"?>
<Properties xmlns="http://schemas.openxmlformats.org/officeDocument/2006/extended-properties" xmlns:vt="http://schemas.openxmlformats.org/officeDocument/2006/docPropsVTypes">
  <Template>4365F475.dotm</Template>
  <TotalTime>0</TotalTime>
  <Pages>5</Pages>
  <Words>1309</Words>
  <Characters>8253</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Guida CdeG modello regolamento</vt:lpstr>
      <vt:lpstr>GPK-Leitfaden </vt:lpstr>
    </vt:vector>
  </TitlesOfParts>
  <Company>Kantonale Verwaltung Graubünden</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 CdeG modello regolamento</dc:title>
  <dc:subject>Neuauflage 2013</dc:subject>
  <dc:creator>Fritschi Sandra</dc:creator>
  <cp:keywords/>
  <dc:description/>
  <cp:lastModifiedBy>Fritschi Sandra</cp:lastModifiedBy>
  <cp:revision>2</cp:revision>
  <cp:lastPrinted>2018-06-22T15:08:00Z</cp:lastPrinted>
  <dcterms:created xsi:type="dcterms:W3CDTF">2019-10-29T08:22:00Z</dcterms:created>
  <dcterms:modified xsi:type="dcterms:W3CDTF">2019-10-29T08:22:00Z</dcterms:modified>
  <cp:category>GPK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